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0DD16" w14:textId="77777777" w:rsidR="00C50C0D" w:rsidRPr="00224AA8" w:rsidRDefault="00C50C0D" w:rsidP="00C50C0D">
      <w:pPr>
        <w:pStyle w:val="Heading3"/>
      </w:pPr>
      <w:r w:rsidRPr="00224AA8">
        <w:t>External governance</w:t>
      </w:r>
    </w:p>
    <w:p w14:paraId="339E8C81" w14:textId="4DFE29BA" w:rsidR="00C50C0D" w:rsidRPr="00224AA8" w:rsidRDefault="00C50C0D" w:rsidP="00C50C0D">
      <w:r w:rsidRPr="00224AA8">
        <w:t xml:space="preserve">The FRC, as an independent statutory authority, falls under the umbrella of DTATSIPCA. The Commissioner, Deputy Commissioner and Local Commissioners are appointed by the Governor in Council under recommendation by the </w:t>
      </w:r>
      <w:bookmarkStart w:id="0" w:name="_Hlk143173690"/>
      <w:r w:rsidRPr="00224AA8">
        <w:t>Minister for Treaty, Minister for Aboriginal and Torres Strait Islander Partnerships, Minister for Communities and Minister for the Arts</w:t>
      </w:r>
      <w:bookmarkEnd w:id="0"/>
      <w:r w:rsidRPr="00224AA8">
        <w:t>. The Minister and FR Board have advisory relationships to the Commissioner.</w:t>
      </w:r>
    </w:p>
    <w:p w14:paraId="6480FFE9" w14:textId="1C3F86CD" w:rsidR="00C50C0D" w:rsidRPr="00224AA8" w:rsidRDefault="002A6899" w:rsidP="00C50C0D">
      <w:r w:rsidRPr="00224AA8">
        <w:rPr>
          <w:noProof/>
        </w:rPr>
        <w:drawing>
          <wp:anchor distT="0" distB="0" distL="114300" distR="114300" simplePos="0" relativeHeight="251670016" behindDoc="0" locked="0" layoutInCell="1" allowOverlap="1" wp14:anchorId="63B287E6" wp14:editId="4D5BFA27">
            <wp:simplePos x="0" y="0"/>
            <wp:positionH relativeFrom="column">
              <wp:posOffset>5715</wp:posOffset>
            </wp:positionH>
            <wp:positionV relativeFrom="paragraph">
              <wp:posOffset>248920</wp:posOffset>
            </wp:positionV>
            <wp:extent cx="5399405" cy="3139440"/>
            <wp:effectExtent l="0" t="0" r="0" b="3810"/>
            <wp:wrapSquare wrapText="bothSides"/>
            <wp:docPr id="1763642649"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642649" name="Picture 1" descr="A close-up of a docume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9405" cy="3139440"/>
                    </a:xfrm>
                    <a:prstGeom prst="rect">
                      <a:avLst/>
                    </a:prstGeom>
                  </pic:spPr>
                </pic:pic>
              </a:graphicData>
            </a:graphic>
            <wp14:sizeRelH relativeFrom="margin">
              <wp14:pctWidth>0</wp14:pctWidth>
            </wp14:sizeRelH>
            <wp14:sizeRelV relativeFrom="margin">
              <wp14:pctHeight>0</wp14:pctHeight>
            </wp14:sizeRelV>
          </wp:anchor>
        </w:drawing>
      </w:r>
    </w:p>
    <w:p w14:paraId="43E67FAF" w14:textId="4BD74359" w:rsidR="00C50C0D" w:rsidRPr="00224AA8" w:rsidRDefault="00C50C0D" w:rsidP="00C50C0D"/>
    <w:p w14:paraId="7CBD47F1" w14:textId="77777777" w:rsidR="00C50C0D" w:rsidRPr="00224AA8" w:rsidRDefault="00C50C0D" w:rsidP="00C50C0D">
      <w:pPr>
        <w:pStyle w:val="Heading3"/>
      </w:pPr>
      <w:r w:rsidRPr="00224AA8">
        <w:t>Ministerial portfolio</w:t>
      </w:r>
    </w:p>
    <w:p w14:paraId="047DF3EC" w14:textId="77777777" w:rsidR="00C50C0D" w:rsidRPr="00224AA8" w:rsidRDefault="00C50C0D" w:rsidP="00C50C0D">
      <w:r w:rsidRPr="00224AA8">
        <w:t>For the period 1 July 2023 to 30 June 2024 the Minister responsible for administering the FRC Act was the Honourable Leeanne Enoch MP, Minister for Treaty, Minister for Aboriginal and Torres Strait Islander Partnerships, Minister for Communities and Minister for the Arts.</w:t>
      </w:r>
    </w:p>
    <w:p w14:paraId="6F035283" w14:textId="77777777" w:rsidR="00C50C0D" w:rsidRPr="00224AA8" w:rsidRDefault="00C50C0D" w:rsidP="00C50C0D"/>
    <w:p w14:paraId="6D816B1E" w14:textId="77777777" w:rsidR="00C50C0D" w:rsidRPr="00224AA8" w:rsidRDefault="00C50C0D" w:rsidP="00C50C0D">
      <w:pPr>
        <w:pStyle w:val="Heading3"/>
      </w:pPr>
      <w:r w:rsidRPr="00224AA8">
        <w:t>Family Responsibilities Board</w:t>
      </w:r>
    </w:p>
    <w:p w14:paraId="18F73DBC" w14:textId="77777777" w:rsidR="00C50C0D" w:rsidRPr="00224AA8" w:rsidRDefault="00C50C0D" w:rsidP="00C50C0D">
      <w:r w:rsidRPr="00224AA8">
        <w:t>Part 12 of the FRC Act provides for the establishment of the Family Responsibilities Board (FR Board). Under section 117 of the FRC Act, the FR Board has a mandate to: give advice and make recommendations to the State Minister about the operation of the Commission; if asked by the Commissioner, give advice and make recommendations to the Commission about the performance of its functions; and consider the reports submitted by the Commission.</w:t>
      </w:r>
    </w:p>
    <w:p w14:paraId="6008150F" w14:textId="77777777" w:rsidR="00C50C0D" w:rsidRPr="00224AA8" w:rsidRDefault="00C50C0D" w:rsidP="00C50C0D">
      <w:pPr>
        <w:spacing w:after="160" w:line="259" w:lineRule="auto"/>
      </w:pPr>
      <w:r w:rsidRPr="00224AA8">
        <w:br w:type="page"/>
      </w:r>
    </w:p>
    <w:p w14:paraId="311CD065" w14:textId="77777777" w:rsidR="00C50C0D" w:rsidRPr="00224AA8" w:rsidRDefault="00C50C0D" w:rsidP="00C50C0D">
      <w:r w:rsidRPr="00224AA8">
        <w:lastRenderedPageBreak/>
        <w:t>The FR Board consists of one person nominated by the State Minister (chairperson of the FR Board), one person nominated by the Australian Government and one person nominated by the Cape York Institute. FR Board members are appointed by the Governor in Council for the term stated in the member’s instrument of appointment.</w:t>
      </w:r>
    </w:p>
    <w:p w14:paraId="39737467" w14:textId="77777777" w:rsidR="00C50C0D" w:rsidRPr="00224AA8" w:rsidRDefault="00C50C0D" w:rsidP="00C50C0D">
      <w:r w:rsidRPr="00224AA8">
        <w:t>The FR Board members as at 30 June 2024 were:</w:t>
      </w:r>
    </w:p>
    <w:p w14:paraId="1D4578B9" w14:textId="1FD8447C" w:rsidR="00C50C0D" w:rsidRPr="00224AA8" w:rsidRDefault="00C50C0D" w:rsidP="00E24715">
      <w:pPr>
        <w:ind w:left="2705" w:hanging="1985"/>
      </w:pPr>
      <w:r w:rsidRPr="00224AA8">
        <w:t>Ms Clare O’Connor</w:t>
      </w:r>
      <w:r w:rsidRPr="00224AA8">
        <w:tab/>
        <w:t xml:space="preserve">Director-General, </w:t>
      </w:r>
      <w:r w:rsidR="006D78E8" w:rsidRPr="00224AA8">
        <w:t>DTATSIPCA</w:t>
      </w:r>
      <w:r w:rsidR="006D78E8" w:rsidRPr="00224AA8" w:rsidDel="006D78E8">
        <w:t xml:space="preserve"> </w:t>
      </w:r>
      <w:r w:rsidRPr="00224AA8">
        <w:t>as the Chair</w:t>
      </w:r>
    </w:p>
    <w:p w14:paraId="0D351ADD" w14:textId="49CCA828" w:rsidR="00C50C0D" w:rsidRPr="00224AA8" w:rsidRDefault="00C50C0D" w:rsidP="00E24715">
      <w:pPr>
        <w:ind w:left="2705" w:hanging="1985"/>
      </w:pPr>
      <w:r w:rsidRPr="00224AA8">
        <w:t xml:space="preserve">Ms Jody Broun </w:t>
      </w:r>
      <w:r w:rsidRPr="00224AA8">
        <w:tab/>
      </w:r>
      <w:bookmarkStart w:id="1" w:name="_Hlk49262168"/>
      <w:r w:rsidRPr="00224AA8">
        <w:t xml:space="preserve">CEO, </w:t>
      </w:r>
      <w:bookmarkEnd w:id="1"/>
      <w:r w:rsidRPr="00224AA8">
        <w:t>NIAA</w:t>
      </w:r>
    </w:p>
    <w:p w14:paraId="495458F7" w14:textId="7BDF8763" w:rsidR="00C50C0D" w:rsidRPr="00224AA8" w:rsidRDefault="00C50C0D" w:rsidP="00E24715">
      <w:pPr>
        <w:ind w:left="2705" w:hanging="1985"/>
      </w:pPr>
      <w:r w:rsidRPr="00224AA8">
        <w:t xml:space="preserve">Mr Noel Pearson </w:t>
      </w:r>
      <w:r w:rsidRPr="00224AA8">
        <w:tab/>
        <w:t>Founder, Cape York Partnership representing CYI.</w:t>
      </w:r>
    </w:p>
    <w:p w14:paraId="43E5DCEA" w14:textId="77777777" w:rsidR="00C50C0D" w:rsidRPr="00224AA8" w:rsidRDefault="00C50C0D" w:rsidP="00C50C0D">
      <w:r w:rsidRPr="00224AA8">
        <w:t>The FRC Act requires the FR Board to meet every six months. The meeting may be held by using any technology available which will allow for efficient and effective communication. The FR Board members must meet in person at least once a year. A quorum for the FR Board is comprised of two members. Meetings during the reporting period are reflected below.</w:t>
      </w:r>
    </w:p>
    <w:p w14:paraId="6D8F4682" w14:textId="77777777" w:rsidR="00233EE2" w:rsidRPr="00224AA8" w:rsidRDefault="00233EE2" w:rsidP="00233EE2">
      <w:pPr>
        <w:spacing w:after="0"/>
      </w:pPr>
    </w:p>
    <w:tbl>
      <w:tblPr>
        <w:tblStyle w:val="TableGrid"/>
        <w:tblW w:w="0" w:type="auto"/>
        <w:tblLook w:val="04A0" w:firstRow="1" w:lastRow="0" w:firstColumn="1" w:lastColumn="0" w:noHBand="0" w:noVBand="1"/>
      </w:tblPr>
      <w:tblGrid>
        <w:gridCol w:w="2122"/>
        <w:gridCol w:w="2551"/>
        <w:gridCol w:w="3821"/>
      </w:tblGrid>
      <w:tr w:rsidR="00C50C0D" w:rsidRPr="00224AA8" w14:paraId="745B81FF" w14:textId="77777777" w:rsidTr="00683C68">
        <w:tc>
          <w:tcPr>
            <w:tcW w:w="2122" w:type="dxa"/>
            <w:shd w:val="clear" w:color="auto" w:fill="808080" w:themeFill="background1" w:themeFillShade="80"/>
          </w:tcPr>
          <w:p w14:paraId="3CD88FCB" w14:textId="77777777" w:rsidR="00C50C0D" w:rsidRPr="00224AA8" w:rsidRDefault="00C50C0D" w:rsidP="00683C68">
            <w:pPr>
              <w:spacing w:before="60" w:after="60"/>
              <w:rPr>
                <w:b/>
                <w:bCs/>
                <w:color w:val="FFFFFF" w:themeColor="background1"/>
              </w:rPr>
            </w:pPr>
            <w:r w:rsidRPr="00224AA8">
              <w:rPr>
                <w:b/>
                <w:bCs/>
                <w:color w:val="FFFFFF" w:themeColor="background1"/>
              </w:rPr>
              <w:t>Date of FR Board meeting</w:t>
            </w:r>
          </w:p>
        </w:tc>
        <w:tc>
          <w:tcPr>
            <w:tcW w:w="2551" w:type="dxa"/>
            <w:shd w:val="clear" w:color="auto" w:fill="808080" w:themeFill="background1" w:themeFillShade="80"/>
          </w:tcPr>
          <w:p w14:paraId="5B112B52" w14:textId="77777777" w:rsidR="00C50C0D" w:rsidRPr="00224AA8" w:rsidRDefault="00C50C0D" w:rsidP="00683C68">
            <w:pPr>
              <w:spacing w:before="60" w:after="60"/>
              <w:rPr>
                <w:b/>
                <w:bCs/>
                <w:color w:val="FFFFFF" w:themeColor="background1"/>
              </w:rPr>
            </w:pPr>
            <w:r w:rsidRPr="00224AA8">
              <w:rPr>
                <w:b/>
                <w:bCs/>
                <w:color w:val="FFFFFF" w:themeColor="background1"/>
              </w:rPr>
              <w:t>Venue</w:t>
            </w:r>
          </w:p>
        </w:tc>
        <w:tc>
          <w:tcPr>
            <w:tcW w:w="3821" w:type="dxa"/>
            <w:shd w:val="clear" w:color="auto" w:fill="808080" w:themeFill="background1" w:themeFillShade="80"/>
          </w:tcPr>
          <w:p w14:paraId="3CB7DB0E" w14:textId="77777777" w:rsidR="00C50C0D" w:rsidRPr="00224AA8" w:rsidRDefault="00C50C0D" w:rsidP="00683C68">
            <w:pPr>
              <w:spacing w:before="60" w:after="60"/>
              <w:rPr>
                <w:b/>
                <w:bCs/>
                <w:color w:val="FFFFFF" w:themeColor="background1"/>
              </w:rPr>
            </w:pPr>
            <w:r w:rsidRPr="00224AA8">
              <w:rPr>
                <w:b/>
                <w:bCs/>
                <w:color w:val="FFFFFF" w:themeColor="background1"/>
              </w:rPr>
              <w:t xml:space="preserve">Board Attendees </w:t>
            </w:r>
          </w:p>
        </w:tc>
      </w:tr>
      <w:tr w:rsidR="00C50C0D" w:rsidRPr="00224AA8" w14:paraId="5159DD51" w14:textId="77777777" w:rsidTr="00683C68">
        <w:tc>
          <w:tcPr>
            <w:tcW w:w="2122" w:type="dxa"/>
          </w:tcPr>
          <w:p w14:paraId="759712A3" w14:textId="77777777" w:rsidR="00C50C0D" w:rsidRPr="00224AA8" w:rsidRDefault="00C50C0D" w:rsidP="00683C68">
            <w:pPr>
              <w:spacing w:before="60" w:after="60"/>
            </w:pPr>
            <w:r w:rsidRPr="00224AA8">
              <w:t>5 September 2023</w:t>
            </w:r>
          </w:p>
        </w:tc>
        <w:tc>
          <w:tcPr>
            <w:tcW w:w="2551" w:type="dxa"/>
          </w:tcPr>
          <w:p w14:paraId="3FB2F2EC" w14:textId="77777777" w:rsidR="00C50C0D" w:rsidRPr="00224AA8" w:rsidRDefault="00C50C0D" w:rsidP="00683C68">
            <w:pPr>
              <w:spacing w:before="60" w:after="60"/>
            </w:pPr>
            <w:r w:rsidRPr="00224AA8">
              <w:t>Level 9, Cairns Corporate Tower, 15 Lake Street, Cairns</w:t>
            </w:r>
          </w:p>
        </w:tc>
        <w:tc>
          <w:tcPr>
            <w:tcW w:w="3821" w:type="dxa"/>
          </w:tcPr>
          <w:p w14:paraId="4F1E1D60" w14:textId="77777777" w:rsidR="00C50C0D" w:rsidRPr="00224AA8" w:rsidRDefault="00C50C0D" w:rsidP="00683C68">
            <w:pPr>
              <w:spacing w:before="60" w:after="60"/>
            </w:pPr>
            <w:r w:rsidRPr="00224AA8">
              <w:t>Ms Clare O’Connor</w:t>
            </w:r>
            <w:r w:rsidRPr="00224AA8" w:rsidDel="002D7ACD">
              <w:t xml:space="preserve"> </w:t>
            </w:r>
            <w:r w:rsidRPr="00224AA8">
              <w:t>(Chair), Director-General DTATSIPCA; Ms Jody Broun CEO, NIAA; Mr Noel Pearson, Founder, CYI.</w:t>
            </w:r>
          </w:p>
        </w:tc>
      </w:tr>
      <w:tr w:rsidR="00C50C0D" w:rsidRPr="00224AA8" w14:paraId="0B745B56" w14:textId="77777777" w:rsidTr="00683C68">
        <w:tc>
          <w:tcPr>
            <w:tcW w:w="2122" w:type="dxa"/>
          </w:tcPr>
          <w:p w14:paraId="7F8C4669" w14:textId="77777777" w:rsidR="00C50C0D" w:rsidRPr="00224AA8" w:rsidRDefault="00C50C0D" w:rsidP="00683C68">
            <w:pPr>
              <w:spacing w:before="60" w:after="60"/>
            </w:pPr>
            <w:r w:rsidRPr="00224AA8">
              <w:t>20 February 2024</w:t>
            </w:r>
          </w:p>
        </w:tc>
        <w:tc>
          <w:tcPr>
            <w:tcW w:w="2551" w:type="dxa"/>
          </w:tcPr>
          <w:p w14:paraId="4376301E" w14:textId="77777777" w:rsidR="00C50C0D" w:rsidRPr="00224AA8" w:rsidRDefault="00C50C0D" w:rsidP="00683C68">
            <w:pPr>
              <w:spacing w:before="60" w:after="60"/>
            </w:pPr>
            <w:r w:rsidRPr="00224AA8">
              <w:t>Room 1402, 1 William Street, Brisbane</w:t>
            </w:r>
          </w:p>
        </w:tc>
        <w:tc>
          <w:tcPr>
            <w:tcW w:w="3821" w:type="dxa"/>
          </w:tcPr>
          <w:p w14:paraId="2820C00C" w14:textId="77777777" w:rsidR="00C50C0D" w:rsidRPr="00224AA8" w:rsidRDefault="00C50C0D" w:rsidP="00683C68">
            <w:pPr>
              <w:spacing w:before="60" w:after="60"/>
            </w:pPr>
            <w:r w:rsidRPr="00224AA8">
              <w:t>Ms Clare O’Connor</w:t>
            </w:r>
            <w:r w:rsidRPr="00224AA8" w:rsidDel="002D7ACD">
              <w:t xml:space="preserve"> </w:t>
            </w:r>
            <w:r w:rsidRPr="00224AA8">
              <w:t>(Chair), Director-General DTATSIPCA; Ms Jody Broun, CEO, NIAA; Mr Noel Pearson, Founder, CYI.</w:t>
            </w:r>
          </w:p>
        </w:tc>
      </w:tr>
    </w:tbl>
    <w:p w14:paraId="09E0B6F4" w14:textId="77777777" w:rsidR="00C50C0D" w:rsidRPr="00224AA8" w:rsidRDefault="00C50C0D" w:rsidP="00C50C0D"/>
    <w:p w14:paraId="0CD777C6" w14:textId="49632CE8" w:rsidR="00C50C0D" w:rsidRPr="00224AA8" w:rsidRDefault="00C50C0D" w:rsidP="00C50C0D">
      <w:pPr>
        <w:pStyle w:val="Heading3"/>
      </w:pPr>
      <w:r w:rsidRPr="00224AA8">
        <w:t xml:space="preserve">Executive </w:t>
      </w:r>
      <w:r w:rsidR="00E704E4" w:rsidRPr="00224AA8">
        <w:t>M</w:t>
      </w:r>
      <w:r w:rsidRPr="00224AA8">
        <w:t>anagement</w:t>
      </w:r>
      <w:r w:rsidR="007F258B" w:rsidRPr="00224AA8">
        <w:t xml:space="preserve"> </w:t>
      </w:r>
      <w:r w:rsidR="00E704E4" w:rsidRPr="00224AA8">
        <w:t>T</w:t>
      </w:r>
      <w:r w:rsidR="007F258B" w:rsidRPr="00224AA8">
        <w:t>eam</w:t>
      </w:r>
    </w:p>
    <w:p w14:paraId="411AA532" w14:textId="77777777" w:rsidR="00C50C0D" w:rsidRPr="00224AA8" w:rsidRDefault="00C50C0D" w:rsidP="00C50C0D">
      <w:r w:rsidRPr="00224AA8">
        <w:t>The Commission’s EMT is comprised of the Commissioner, the Deputy Commissioner, the Registrar, and the Executive Officer (Corporate). The EMT plays a critical role in the corporate governance and service delivery of the Commission by:</w:t>
      </w:r>
    </w:p>
    <w:p w14:paraId="364046D5" w14:textId="77777777" w:rsidR="00C50C0D" w:rsidRPr="00224AA8" w:rsidRDefault="00C50C0D" w:rsidP="00C50C0D">
      <w:pPr>
        <w:pStyle w:val="ListParagraph"/>
        <w:numPr>
          <w:ilvl w:val="0"/>
          <w:numId w:val="29"/>
        </w:numPr>
        <w:spacing w:after="120" w:line="260" w:lineRule="exact"/>
      </w:pPr>
      <w:r w:rsidRPr="00224AA8">
        <w:t>providing value-based leadership whilst being a role model for innovation, teamwork and problem solving</w:t>
      </w:r>
    </w:p>
    <w:p w14:paraId="5AEA20C9" w14:textId="77777777" w:rsidR="00C50C0D" w:rsidRPr="00224AA8" w:rsidRDefault="00C50C0D" w:rsidP="00C50C0D">
      <w:pPr>
        <w:pStyle w:val="ListParagraph"/>
        <w:numPr>
          <w:ilvl w:val="0"/>
          <w:numId w:val="29"/>
        </w:numPr>
        <w:spacing w:after="120" w:line="260" w:lineRule="exact"/>
      </w:pPr>
      <w:r w:rsidRPr="00224AA8">
        <w:t>demonstrating and incorporating high standards of integrity and ethical behaviour</w:t>
      </w:r>
    </w:p>
    <w:p w14:paraId="62F89CD4" w14:textId="77777777" w:rsidR="00C50C0D" w:rsidRPr="00224AA8" w:rsidRDefault="00C50C0D" w:rsidP="00C50C0D">
      <w:pPr>
        <w:pStyle w:val="ListParagraph"/>
        <w:numPr>
          <w:ilvl w:val="0"/>
          <w:numId w:val="29"/>
        </w:numPr>
        <w:spacing w:after="120" w:line="260" w:lineRule="exact"/>
      </w:pPr>
      <w:r w:rsidRPr="00224AA8">
        <w:t>ensuring transparency and accountability through effective decision-making and communication with employees and service providers</w:t>
      </w:r>
    </w:p>
    <w:p w14:paraId="76A55ABD" w14:textId="77777777" w:rsidR="00C50C0D" w:rsidRPr="00224AA8" w:rsidRDefault="00C50C0D" w:rsidP="00C50C0D">
      <w:pPr>
        <w:pStyle w:val="ListParagraph"/>
        <w:numPr>
          <w:ilvl w:val="0"/>
          <w:numId w:val="29"/>
        </w:numPr>
        <w:spacing w:after="120" w:line="260" w:lineRule="exact"/>
      </w:pPr>
      <w:r w:rsidRPr="00224AA8">
        <w:t>providing a clear future direction for the Commission</w:t>
      </w:r>
    </w:p>
    <w:p w14:paraId="4096E9D0" w14:textId="77777777" w:rsidR="00C50C0D" w:rsidRPr="00224AA8" w:rsidRDefault="00C50C0D" w:rsidP="00C50C0D">
      <w:pPr>
        <w:pStyle w:val="ListParagraph"/>
        <w:numPr>
          <w:ilvl w:val="0"/>
          <w:numId w:val="29"/>
        </w:numPr>
        <w:spacing w:after="120" w:line="260" w:lineRule="exact"/>
      </w:pPr>
      <w:r w:rsidRPr="00224AA8">
        <w:t>providing leadership and direction on:</w:t>
      </w:r>
    </w:p>
    <w:p w14:paraId="7894B2CA" w14:textId="77777777" w:rsidR="00C50C0D" w:rsidRPr="00224AA8" w:rsidRDefault="00C50C0D" w:rsidP="00C50C0D">
      <w:pPr>
        <w:pStyle w:val="ListBullet4"/>
        <w:tabs>
          <w:tab w:val="clear" w:pos="720"/>
          <w:tab w:val="num" w:pos="1209"/>
        </w:tabs>
        <w:ind w:left="1208" w:hanging="357"/>
        <w:contextualSpacing w:val="0"/>
      </w:pPr>
      <w:r w:rsidRPr="00224AA8">
        <w:t>issues relating to the ongoing financial and non-financial operations of the Commission and the performance of its governance structure</w:t>
      </w:r>
    </w:p>
    <w:p w14:paraId="7B9BF49A" w14:textId="77777777" w:rsidR="00C50C0D" w:rsidRPr="00224AA8" w:rsidRDefault="00C50C0D" w:rsidP="00C50C0D">
      <w:pPr>
        <w:pStyle w:val="ListBullet4"/>
        <w:tabs>
          <w:tab w:val="clear" w:pos="720"/>
          <w:tab w:val="num" w:pos="1209"/>
        </w:tabs>
        <w:ind w:left="1208" w:hanging="357"/>
        <w:contextualSpacing w:val="0"/>
      </w:pPr>
      <w:r w:rsidRPr="00224AA8">
        <w:t>the operation, performance and reporting of the Commission regarding its obligations under the FRC Act and other relevant legislation.</w:t>
      </w:r>
    </w:p>
    <w:p w14:paraId="2903B6A7" w14:textId="77777777" w:rsidR="00C50C0D" w:rsidRPr="00224AA8" w:rsidRDefault="00C50C0D" w:rsidP="00C50C0D">
      <w:r w:rsidRPr="00224AA8">
        <w:t xml:space="preserve">Due to the small size of the Commission, the role of the EMT also encompasses the corporate stewardship functions associated with the Commission’s operational performance. In addition, the EMT oversees the operations of finance, information management, human resources and </w:t>
      </w:r>
      <w:r w:rsidRPr="00224AA8">
        <w:lastRenderedPageBreak/>
        <w:t>planning, audit, risk management, systems review and workload and performance management. The EMT met on a regular basis throughout the 2023-24 year.</w:t>
      </w:r>
    </w:p>
    <w:p w14:paraId="0E82DE24" w14:textId="77777777" w:rsidR="00C50C0D" w:rsidRPr="00224AA8" w:rsidRDefault="00C50C0D" w:rsidP="00C50C0D"/>
    <w:p w14:paraId="4D90CAC4" w14:textId="77777777" w:rsidR="00C50C0D" w:rsidRPr="00224AA8" w:rsidRDefault="00C50C0D" w:rsidP="00C50C0D">
      <w:pPr>
        <w:pStyle w:val="Heading3"/>
      </w:pPr>
      <w:r w:rsidRPr="00224AA8">
        <w:t>Queensland public service values</w:t>
      </w:r>
    </w:p>
    <w:p w14:paraId="46BFAA2D" w14:textId="77777777" w:rsidR="00C50C0D" w:rsidRPr="00224AA8" w:rsidRDefault="00C50C0D" w:rsidP="00C50C0D"/>
    <w:tbl>
      <w:tblPr>
        <w:tblStyle w:val="TableGrid"/>
        <w:tblW w:w="8784" w:type="dxa"/>
        <w:tblLayout w:type="fixed"/>
        <w:tblLook w:val="04A0" w:firstRow="1" w:lastRow="0" w:firstColumn="1" w:lastColumn="0" w:noHBand="0" w:noVBand="1"/>
      </w:tblPr>
      <w:tblGrid>
        <w:gridCol w:w="1785"/>
        <w:gridCol w:w="2678"/>
        <w:gridCol w:w="1628"/>
        <w:gridCol w:w="2693"/>
      </w:tblGrid>
      <w:tr w:rsidR="00C50C0D" w:rsidRPr="00224AA8" w14:paraId="515423C6" w14:textId="77777777" w:rsidTr="00683C68">
        <w:trPr>
          <w:trHeight w:val="451"/>
        </w:trPr>
        <w:tc>
          <w:tcPr>
            <w:tcW w:w="4463" w:type="dxa"/>
            <w:gridSpan w:val="2"/>
            <w:shd w:val="clear" w:color="auto" w:fill="808080" w:themeFill="background1" w:themeFillShade="80"/>
          </w:tcPr>
          <w:p w14:paraId="41F06C8B" w14:textId="77777777" w:rsidR="00C50C0D" w:rsidRPr="00224AA8" w:rsidRDefault="00C50C0D" w:rsidP="00683C68">
            <w:pPr>
              <w:spacing w:before="60" w:after="60" w:line="240" w:lineRule="auto"/>
              <w:textAlignment w:val="baseline"/>
              <w:rPr>
                <w:b/>
                <w:bCs/>
                <w:color w:val="FFFFFF" w:themeColor="background1"/>
                <w:lang w:val="en"/>
              </w:rPr>
            </w:pPr>
            <w:r w:rsidRPr="00224AA8">
              <w:rPr>
                <w:b/>
                <w:bCs/>
                <w:color w:val="FFFFFF" w:themeColor="background1"/>
                <w:lang w:val="en"/>
              </w:rPr>
              <w:t>Customers first</w:t>
            </w:r>
          </w:p>
        </w:tc>
        <w:tc>
          <w:tcPr>
            <w:tcW w:w="4321" w:type="dxa"/>
            <w:gridSpan w:val="2"/>
            <w:shd w:val="clear" w:color="auto" w:fill="808080" w:themeFill="background1" w:themeFillShade="80"/>
          </w:tcPr>
          <w:p w14:paraId="3F80F56D" w14:textId="77777777" w:rsidR="00C50C0D" w:rsidRPr="00224AA8" w:rsidRDefault="00C50C0D" w:rsidP="00683C68">
            <w:pPr>
              <w:spacing w:before="60" w:after="60" w:line="240" w:lineRule="auto"/>
              <w:textAlignment w:val="baseline"/>
              <w:rPr>
                <w:b/>
                <w:bCs/>
                <w:color w:val="FFFFFF" w:themeColor="background1"/>
                <w:lang w:val="en"/>
              </w:rPr>
            </w:pPr>
            <w:r w:rsidRPr="00224AA8">
              <w:rPr>
                <w:b/>
                <w:bCs/>
                <w:color w:val="FFFFFF" w:themeColor="background1"/>
                <w:lang w:val="en"/>
              </w:rPr>
              <w:t>Be courageous</w:t>
            </w:r>
          </w:p>
        </w:tc>
      </w:tr>
      <w:tr w:rsidR="00C50C0D" w:rsidRPr="00224AA8" w14:paraId="0DB27F06" w14:textId="77777777" w:rsidTr="00683C68">
        <w:trPr>
          <w:trHeight w:val="1551"/>
        </w:trPr>
        <w:tc>
          <w:tcPr>
            <w:tcW w:w="1785" w:type="dxa"/>
          </w:tcPr>
          <w:p w14:paraId="23ED4038" w14:textId="77777777" w:rsidR="00C50C0D" w:rsidRPr="00224AA8" w:rsidRDefault="00C50C0D" w:rsidP="00683C68">
            <w:pPr>
              <w:spacing w:before="120" w:line="240" w:lineRule="auto"/>
              <w:textAlignment w:val="baseline"/>
              <w:rPr>
                <w:rFonts w:ascii="Helvetica" w:hAnsi="Helvetica" w:cs="Helvetica"/>
                <w:sz w:val="24"/>
                <w:lang w:val="en"/>
              </w:rPr>
            </w:pPr>
            <w:r w:rsidRPr="00224AA8">
              <w:rPr>
                <w:rFonts w:ascii="Helvetica" w:hAnsi="Helvetica" w:cs="Helvetica"/>
                <w:noProof/>
                <w:sz w:val="24"/>
                <w:lang w:val="en"/>
              </w:rPr>
              <w:drawing>
                <wp:inline distT="0" distB="0" distL="0" distR="0" wp14:anchorId="53E0AA0C" wp14:editId="02012EC1">
                  <wp:extent cx="902622" cy="889338"/>
                  <wp:effectExtent l="0" t="0" r="0" b="6350"/>
                  <wp:docPr id="31" name="Picture 31" descr="A grey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grey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2622" cy="889338"/>
                          </a:xfrm>
                          <a:prstGeom prst="rect">
                            <a:avLst/>
                          </a:prstGeom>
                        </pic:spPr>
                      </pic:pic>
                    </a:graphicData>
                  </a:graphic>
                </wp:inline>
              </w:drawing>
            </w:r>
          </w:p>
        </w:tc>
        <w:tc>
          <w:tcPr>
            <w:tcW w:w="2678" w:type="dxa"/>
          </w:tcPr>
          <w:p w14:paraId="5FC55D4A" w14:textId="77777777" w:rsidR="00C50C0D" w:rsidRPr="00224AA8" w:rsidRDefault="00C50C0D" w:rsidP="00C50C0D">
            <w:pPr>
              <w:pStyle w:val="ListParagraph"/>
              <w:numPr>
                <w:ilvl w:val="0"/>
                <w:numId w:val="28"/>
              </w:numPr>
              <w:spacing w:after="60" w:line="260" w:lineRule="exact"/>
              <w:ind w:left="357" w:hanging="357"/>
              <w:rPr>
                <w:rFonts w:cs="Arial"/>
              </w:rPr>
            </w:pPr>
            <w:r w:rsidRPr="00224AA8">
              <w:rPr>
                <w:rFonts w:cs="Arial"/>
              </w:rPr>
              <w:t>Know your customers</w:t>
            </w:r>
          </w:p>
          <w:p w14:paraId="3198BB85" w14:textId="77777777" w:rsidR="00C50C0D" w:rsidRPr="00224AA8" w:rsidRDefault="00C50C0D" w:rsidP="00C50C0D">
            <w:pPr>
              <w:pStyle w:val="ListParagraph"/>
              <w:numPr>
                <w:ilvl w:val="0"/>
                <w:numId w:val="28"/>
              </w:numPr>
              <w:spacing w:after="60" w:line="260" w:lineRule="exact"/>
              <w:ind w:left="357" w:hanging="357"/>
              <w:rPr>
                <w:rFonts w:cs="Arial"/>
              </w:rPr>
            </w:pPr>
            <w:r w:rsidRPr="00224AA8">
              <w:rPr>
                <w:rFonts w:cs="Arial"/>
              </w:rPr>
              <w:t>Deliver what matters</w:t>
            </w:r>
          </w:p>
          <w:p w14:paraId="4B5EBCC6" w14:textId="77777777" w:rsidR="00C50C0D" w:rsidRPr="00224AA8" w:rsidRDefault="00C50C0D" w:rsidP="00C50C0D">
            <w:pPr>
              <w:pStyle w:val="ListParagraph"/>
              <w:numPr>
                <w:ilvl w:val="0"/>
                <w:numId w:val="28"/>
              </w:numPr>
              <w:spacing w:after="60" w:line="260" w:lineRule="exact"/>
              <w:ind w:left="357" w:hanging="357"/>
              <w:rPr>
                <w:rFonts w:cs="Arial"/>
              </w:rPr>
            </w:pPr>
            <w:r w:rsidRPr="00224AA8">
              <w:rPr>
                <w:rFonts w:cs="Arial"/>
              </w:rPr>
              <w:t>Make decisions with empathy</w:t>
            </w:r>
          </w:p>
        </w:tc>
        <w:tc>
          <w:tcPr>
            <w:tcW w:w="1628" w:type="dxa"/>
          </w:tcPr>
          <w:p w14:paraId="0C7CE182" w14:textId="77777777" w:rsidR="00C50C0D" w:rsidRPr="00224AA8" w:rsidRDefault="00C50C0D" w:rsidP="00683C68">
            <w:pPr>
              <w:spacing w:before="120" w:line="240" w:lineRule="auto"/>
              <w:textAlignment w:val="baseline"/>
              <w:rPr>
                <w:rFonts w:ascii="Helvetica" w:hAnsi="Helvetica" w:cs="Helvetica"/>
                <w:noProof/>
                <w:sz w:val="24"/>
              </w:rPr>
            </w:pPr>
            <w:r w:rsidRPr="00224AA8">
              <w:rPr>
                <w:rFonts w:ascii="Helvetica" w:hAnsi="Helvetica" w:cs="Helvetica"/>
                <w:noProof/>
                <w:sz w:val="24"/>
              </w:rPr>
              <w:drawing>
                <wp:inline distT="0" distB="0" distL="0" distR="0" wp14:anchorId="2A3486BD" wp14:editId="026B4D47">
                  <wp:extent cx="896477" cy="883285"/>
                  <wp:effectExtent l="0" t="0" r="0" b="0"/>
                  <wp:docPr id="24" name="Picture 24" descr="A grey medal with a star in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grey medal with a star in a white circ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6477" cy="883285"/>
                          </a:xfrm>
                          <a:prstGeom prst="rect">
                            <a:avLst/>
                          </a:prstGeom>
                        </pic:spPr>
                      </pic:pic>
                    </a:graphicData>
                  </a:graphic>
                </wp:inline>
              </w:drawing>
            </w:r>
          </w:p>
        </w:tc>
        <w:tc>
          <w:tcPr>
            <w:tcW w:w="2693" w:type="dxa"/>
          </w:tcPr>
          <w:p w14:paraId="2DE3E915" w14:textId="77777777" w:rsidR="00C50C0D" w:rsidRPr="00224AA8" w:rsidRDefault="00C50C0D" w:rsidP="00C50C0D">
            <w:pPr>
              <w:pStyle w:val="ListParagraph"/>
              <w:numPr>
                <w:ilvl w:val="0"/>
                <w:numId w:val="28"/>
              </w:numPr>
              <w:spacing w:after="60" w:line="260" w:lineRule="exact"/>
              <w:ind w:left="357" w:hanging="357"/>
              <w:rPr>
                <w:rFonts w:cs="Arial"/>
              </w:rPr>
            </w:pPr>
            <w:r w:rsidRPr="00224AA8">
              <w:rPr>
                <w:rFonts w:cs="Arial"/>
              </w:rPr>
              <w:t>Own your actions, successes and mistakes</w:t>
            </w:r>
          </w:p>
          <w:p w14:paraId="1B718E97" w14:textId="77777777" w:rsidR="00C50C0D" w:rsidRPr="00224AA8" w:rsidRDefault="00C50C0D" w:rsidP="00C50C0D">
            <w:pPr>
              <w:pStyle w:val="ListParagraph"/>
              <w:numPr>
                <w:ilvl w:val="0"/>
                <w:numId w:val="28"/>
              </w:numPr>
              <w:spacing w:after="60" w:line="260" w:lineRule="exact"/>
              <w:ind w:left="357" w:hanging="357"/>
              <w:rPr>
                <w:rFonts w:cs="Arial"/>
              </w:rPr>
            </w:pPr>
            <w:r w:rsidRPr="00224AA8">
              <w:rPr>
                <w:rFonts w:cs="Arial"/>
              </w:rPr>
              <w:t>Take calculated risks</w:t>
            </w:r>
          </w:p>
          <w:p w14:paraId="6E780707" w14:textId="77777777" w:rsidR="00C50C0D" w:rsidRPr="00224AA8" w:rsidRDefault="00C50C0D" w:rsidP="00C50C0D">
            <w:pPr>
              <w:pStyle w:val="ListParagraph"/>
              <w:numPr>
                <w:ilvl w:val="0"/>
                <w:numId w:val="28"/>
              </w:numPr>
              <w:spacing w:line="260" w:lineRule="exact"/>
              <w:ind w:left="357" w:hanging="357"/>
              <w:rPr>
                <w:rFonts w:cs="Arial"/>
              </w:rPr>
            </w:pPr>
            <w:r w:rsidRPr="00224AA8">
              <w:rPr>
                <w:rFonts w:cs="Arial"/>
              </w:rPr>
              <w:t>Act with transparency</w:t>
            </w:r>
          </w:p>
        </w:tc>
      </w:tr>
      <w:tr w:rsidR="00C50C0D" w:rsidRPr="00224AA8" w14:paraId="558B714F" w14:textId="77777777" w:rsidTr="00683C68">
        <w:tc>
          <w:tcPr>
            <w:tcW w:w="4463" w:type="dxa"/>
            <w:gridSpan w:val="2"/>
            <w:shd w:val="clear" w:color="auto" w:fill="808080" w:themeFill="background1" w:themeFillShade="80"/>
          </w:tcPr>
          <w:p w14:paraId="13BFB6D0" w14:textId="77777777" w:rsidR="00C50C0D" w:rsidRPr="00224AA8" w:rsidRDefault="00C50C0D" w:rsidP="00683C68">
            <w:pPr>
              <w:spacing w:before="60" w:after="60" w:line="240" w:lineRule="auto"/>
              <w:textAlignment w:val="baseline"/>
              <w:rPr>
                <w:b/>
                <w:bCs/>
                <w:color w:val="FFFFFF" w:themeColor="background1"/>
                <w:lang w:val="en"/>
              </w:rPr>
            </w:pPr>
            <w:r w:rsidRPr="00224AA8">
              <w:rPr>
                <w:b/>
                <w:bCs/>
                <w:color w:val="FFFFFF" w:themeColor="background1"/>
                <w:lang w:val="en"/>
              </w:rPr>
              <w:t>Ideas into action</w:t>
            </w:r>
          </w:p>
        </w:tc>
        <w:tc>
          <w:tcPr>
            <w:tcW w:w="4321" w:type="dxa"/>
            <w:gridSpan w:val="2"/>
            <w:shd w:val="clear" w:color="auto" w:fill="808080" w:themeFill="background1" w:themeFillShade="80"/>
          </w:tcPr>
          <w:p w14:paraId="3CD514CB" w14:textId="77777777" w:rsidR="00C50C0D" w:rsidRPr="00224AA8" w:rsidRDefault="00C50C0D" w:rsidP="00683C68">
            <w:pPr>
              <w:spacing w:before="60" w:after="60" w:line="240" w:lineRule="auto"/>
              <w:textAlignment w:val="baseline"/>
              <w:rPr>
                <w:b/>
                <w:bCs/>
                <w:color w:val="FFFFFF" w:themeColor="background1"/>
                <w:lang w:val="en"/>
              </w:rPr>
            </w:pPr>
            <w:r w:rsidRPr="00224AA8">
              <w:rPr>
                <w:b/>
                <w:bCs/>
                <w:color w:val="FFFFFF" w:themeColor="background1"/>
                <w:lang w:val="en"/>
              </w:rPr>
              <w:t>Empower people</w:t>
            </w:r>
          </w:p>
        </w:tc>
      </w:tr>
      <w:tr w:rsidR="00C50C0D" w:rsidRPr="00224AA8" w14:paraId="6C6E0512" w14:textId="77777777" w:rsidTr="00683C68">
        <w:tc>
          <w:tcPr>
            <w:tcW w:w="1785" w:type="dxa"/>
          </w:tcPr>
          <w:p w14:paraId="6186BB10" w14:textId="77777777" w:rsidR="00C50C0D" w:rsidRPr="00224AA8" w:rsidRDefault="00C50C0D" w:rsidP="00683C68">
            <w:pPr>
              <w:spacing w:before="120" w:line="240" w:lineRule="auto"/>
              <w:textAlignment w:val="baseline"/>
              <w:rPr>
                <w:rFonts w:ascii="Helvetica" w:hAnsi="Helvetica" w:cs="Helvetica"/>
                <w:sz w:val="24"/>
                <w:lang w:val="en"/>
              </w:rPr>
            </w:pPr>
            <w:r w:rsidRPr="00224AA8">
              <w:rPr>
                <w:rFonts w:ascii="Helvetica" w:hAnsi="Helvetica" w:cs="Helvetica"/>
                <w:noProof/>
                <w:sz w:val="24"/>
                <w:lang w:val="en"/>
              </w:rPr>
              <w:drawing>
                <wp:inline distT="0" distB="0" distL="0" distR="0" wp14:anchorId="747B6F36" wp14:editId="698041E2">
                  <wp:extent cx="937255" cy="893410"/>
                  <wp:effectExtent l="0" t="0" r="0" b="2540"/>
                  <wp:docPr id="25" name="Picture 25" descr="A light bulb with gears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light bulb with gears insid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7255" cy="893410"/>
                          </a:xfrm>
                          <a:prstGeom prst="rect">
                            <a:avLst/>
                          </a:prstGeom>
                        </pic:spPr>
                      </pic:pic>
                    </a:graphicData>
                  </a:graphic>
                </wp:inline>
              </w:drawing>
            </w:r>
          </w:p>
        </w:tc>
        <w:tc>
          <w:tcPr>
            <w:tcW w:w="2678" w:type="dxa"/>
          </w:tcPr>
          <w:p w14:paraId="08C34D13" w14:textId="77777777" w:rsidR="00C50C0D" w:rsidRPr="00224AA8" w:rsidRDefault="00C50C0D" w:rsidP="00C50C0D">
            <w:pPr>
              <w:pStyle w:val="ListParagraph"/>
              <w:numPr>
                <w:ilvl w:val="0"/>
                <w:numId w:val="28"/>
              </w:numPr>
              <w:spacing w:after="60" w:line="260" w:lineRule="exact"/>
              <w:ind w:left="357" w:hanging="357"/>
              <w:rPr>
                <w:rFonts w:cs="Arial"/>
              </w:rPr>
            </w:pPr>
            <w:r w:rsidRPr="00224AA8">
              <w:rPr>
                <w:rFonts w:cs="Arial"/>
              </w:rPr>
              <w:t>Challenge the norm and suggest solutions</w:t>
            </w:r>
          </w:p>
          <w:p w14:paraId="477099D5" w14:textId="77777777" w:rsidR="00C50C0D" w:rsidRPr="00224AA8" w:rsidRDefault="00C50C0D" w:rsidP="00C50C0D">
            <w:pPr>
              <w:pStyle w:val="ListParagraph"/>
              <w:numPr>
                <w:ilvl w:val="0"/>
                <w:numId w:val="28"/>
              </w:numPr>
              <w:spacing w:after="60" w:line="260" w:lineRule="exact"/>
              <w:ind w:left="357" w:hanging="357"/>
              <w:rPr>
                <w:rFonts w:cs="Arial"/>
              </w:rPr>
            </w:pPr>
            <w:r w:rsidRPr="00224AA8">
              <w:rPr>
                <w:rFonts w:cs="Arial"/>
              </w:rPr>
              <w:t>Encourage and embrace new ideas</w:t>
            </w:r>
          </w:p>
          <w:p w14:paraId="45CA689B" w14:textId="77777777" w:rsidR="00C50C0D" w:rsidRPr="00224AA8" w:rsidRDefault="00C50C0D" w:rsidP="00C50C0D">
            <w:pPr>
              <w:pStyle w:val="ListParagraph"/>
              <w:numPr>
                <w:ilvl w:val="0"/>
                <w:numId w:val="28"/>
              </w:numPr>
              <w:spacing w:after="60" w:line="260" w:lineRule="exact"/>
              <w:ind w:left="357" w:hanging="357"/>
              <w:rPr>
                <w:rFonts w:cs="Arial"/>
              </w:rPr>
            </w:pPr>
            <w:r w:rsidRPr="00224AA8">
              <w:rPr>
                <w:rFonts w:cs="Arial"/>
              </w:rPr>
              <w:t>Work across boundaries</w:t>
            </w:r>
          </w:p>
        </w:tc>
        <w:tc>
          <w:tcPr>
            <w:tcW w:w="1628" w:type="dxa"/>
          </w:tcPr>
          <w:p w14:paraId="011BCF30" w14:textId="77777777" w:rsidR="00C50C0D" w:rsidRPr="00224AA8" w:rsidRDefault="00C50C0D" w:rsidP="00683C68">
            <w:pPr>
              <w:spacing w:before="120" w:line="240" w:lineRule="auto"/>
              <w:textAlignment w:val="baseline"/>
              <w:rPr>
                <w:rFonts w:ascii="Helvetica" w:hAnsi="Helvetica" w:cs="Helvetica"/>
                <w:sz w:val="24"/>
                <w:lang w:val="en"/>
              </w:rPr>
            </w:pPr>
            <w:r w:rsidRPr="00224AA8">
              <w:rPr>
                <w:rFonts w:ascii="Helvetica" w:hAnsi="Helvetica" w:cs="Helvetica"/>
                <w:noProof/>
                <w:sz w:val="24"/>
                <w:lang w:val="en"/>
              </w:rPr>
              <w:drawing>
                <wp:inline distT="0" distB="0" distL="0" distR="0" wp14:anchorId="7856A077" wp14:editId="786C6890">
                  <wp:extent cx="896607" cy="898525"/>
                  <wp:effectExtent l="0" t="0" r="0" b="0"/>
                  <wp:docPr id="32" name="Picture 32" descr="A white and grey chat bubble with a person with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white and grey chat bubble with a person with lightning bol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6607" cy="898525"/>
                          </a:xfrm>
                          <a:prstGeom prst="rect">
                            <a:avLst/>
                          </a:prstGeom>
                        </pic:spPr>
                      </pic:pic>
                    </a:graphicData>
                  </a:graphic>
                </wp:inline>
              </w:drawing>
            </w:r>
          </w:p>
        </w:tc>
        <w:tc>
          <w:tcPr>
            <w:tcW w:w="2693" w:type="dxa"/>
          </w:tcPr>
          <w:p w14:paraId="22E825DA" w14:textId="77777777" w:rsidR="00C50C0D" w:rsidRPr="00224AA8" w:rsidRDefault="00C50C0D" w:rsidP="00C50C0D">
            <w:pPr>
              <w:pStyle w:val="ListParagraph"/>
              <w:numPr>
                <w:ilvl w:val="0"/>
                <w:numId w:val="28"/>
              </w:numPr>
              <w:spacing w:after="60" w:line="260" w:lineRule="exact"/>
              <w:ind w:left="357" w:hanging="357"/>
              <w:rPr>
                <w:rFonts w:cs="Arial"/>
              </w:rPr>
            </w:pPr>
            <w:r w:rsidRPr="00224AA8">
              <w:rPr>
                <w:rFonts w:cs="Arial"/>
              </w:rPr>
              <w:t>Lead, empower and trust</w:t>
            </w:r>
          </w:p>
          <w:p w14:paraId="3F00E5A0" w14:textId="77777777" w:rsidR="00C50C0D" w:rsidRPr="00224AA8" w:rsidRDefault="00C50C0D" w:rsidP="00C50C0D">
            <w:pPr>
              <w:pStyle w:val="ListParagraph"/>
              <w:numPr>
                <w:ilvl w:val="0"/>
                <w:numId w:val="28"/>
              </w:numPr>
              <w:spacing w:after="60" w:line="260" w:lineRule="exact"/>
              <w:ind w:left="357" w:hanging="357"/>
              <w:rPr>
                <w:rFonts w:cs="Arial"/>
              </w:rPr>
            </w:pPr>
            <w:r w:rsidRPr="00224AA8">
              <w:rPr>
                <w:rFonts w:cs="Arial"/>
              </w:rPr>
              <w:t>Play to everyone's strengths</w:t>
            </w:r>
          </w:p>
          <w:p w14:paraId="207610C4" w14:textId="77777777" w:rsidR="00C50C0D" w:rsidRPr="00224AA8" w:rsidRDefault="00C50C0D" w:rsidP="00C50C0D">
            <w:pPr>
              <w:pStyle w:val="ListParagraph"/>
              <w:numPr>
                <w:ilvl w:val="0"/>
                <w:numId w:val="28"/>
              </w:numPr>
              <w:spacing w:after="60" w:line="260" w:lineRule="exact"/>
              <w:ind w:left="357" w:hanging="357"/>
              <w:rPr>
                <w:rFonts w:cs="Arial"/>
              </w:rPr>
            </w:pPr>
            <w:r w:rsidRPr="00224AA8">
              <w:rPr>
                <w:rFonts w:cs="Arial"/>
              </w:rPr>
              <w:t>Develop yourself and those around you</w:t>
            </w:r>
          </w:p>
        </w:tc>
      </w:tr>
      <w:tr w:rsidR="00C50C0D" w:rsidRPr="00224AA8" w14:paraId="34AB45F1" w14:textId="77777777" w:rsidTr="00683C68">
        <w:tc>
          <w:tcPr>
            <w:tcW w:w="4463" w:type="dxa"/>
            <w:gridSpan w:val="2"/>
            <w:shd w:val="clear" w:color="auto" w:fill="808080" w:themeFill="background1" w:themeFillShade="80"/>
          </w:tcPr>
          <w:p w14:paraId="53C56385" w14:textId="77777777" w:rsidR="00C50C0D" w:rsidRPr="00224AA8" w:rsidRDefault="00C50C0D" w:rsidP="00683C68">
            <w:pPr>
              <w:spacing w:before="60" w:after="60" w:line="240" w:lineRule="auto"/>
              <w:textAlignment w:val="baseline"/>
              <w:rPr>
                <w:b/>
                <w:bCs/>
                <w:color w:val="FFFFFF" w:themeColor="background1"/>
                <w:lang w:val="en"/>
              </w:rPr>
            </w:pPr>
            <w:r w:rsidRPr="00224AA8">
              <w:rPr>
                <w:b/>
                <w:bCs/>
                <w:color w:val="FFFFFF" w:themeColor="background1"/>
                <w:lang w:val="en"/>
              </w:rPr>
              <w:t>Unleash potential</w:t>
            </w:r>
          </w:p>
        </w:tc>
        <w:tc>
          <w:tcPr>
            <w:tcW w:w="4321" w:type="dxa"/>
            <w:gridSpan w:val="2"/>
            <w:vMerge w:val="restart"/>
          </w:tcPr>
          <w:p w14:paraId="5687D961" w14:textId="77777777" w:rsidR="00C50C0D" w:rsidRPr="00224AA8" w:rsidRDefault="00C50C0D" w:rsidP="00683C68">
            <w:pPr>
              <w:spacing w:before="60" w:after="60" w:line="240" w:lineRule="auto"/>
              <w:textAlignment w:val="baseline"/>
              <w:rPr>
                <w:lang w:val="en"/>
              </w:rPr>
            </w:pPr>
          </w:p>
        </w:tc>
      </w:tr>
      <w:tr w:rsidR="00C50C0D" w:rsidRPr="00224AA8" w14:paraId="727E9EC5" w14:textId="77777777" w:rsidTr="00683C68">
        <w:tc>
          <w:tcPr>
            <w:tcW w:w="1785" w:type="dxa"/>
          </w:tcPr>
          <w:p w14:paraId="29A6F104" w14:textId="77777777" w:rsidR="00C50C0D" w:rsidRPr="00224AA8" w:rsidRDefault="00C50C0D" w:rsidP="00683C68">
            <w:pPr>
              <w:spacing w:before="120" w:line="240" w:lineRule="auto"/>
              <w:textAlignment w:val="baseline"/>
              <w:rPr>
                <w:rFonts w:ascii="Helvetica" w:hAnsi="Helvetica" w:cs="Helvetica"/>
                <w:sz w:val="24"/>
                <w:lang w:val="en"/>
              </w:rPr>
            </w:pPr>
            <w:r w:rsidRPr="00224AA8">
              <w:rPr>
                <w:rFonts w:ascii="Helvetica" w:hAnsi="Helvetica" w:cs="Helvetica"/>
                <w:noProof/>
                <w:sz w:val="24"/>
                <w:lang w:val="en"/>
              </w:rPr>
              <w:drawing>
                <wp:inline distT="0" distB="0" distL="0" distR="0" wp14:anchorId="59E44B8E" wp14:editId="71F46355">
                  <wp:extent cx="881377" cy="860566"/>
                  <wp:effectExtent l="0" t="0" r="0" b="0"/>
                  <wp:docPr id="33" name="Picture 33" descr="A gray and white graph in a chat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gray and white graph in a chat bubb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1377" cy="860566"/>
                          </a:xfrm>
                          <a:prstGeom prst="rect">
                            <a:avLst/>
                          </a:prstGeom>
                        </pic:spPr>
                      </pic:pic>
                    </a:graphicData>
                  </a:graphic>
                </wp:inline>
              </w:drawing>
            </w:r>
          </w:p>
        </w:tc>
        <w:tc>
          <w:tcPr>
            <w:tcW w:w="2678" w:type="dxa"/>
          </w:tcPr>
          <w:p w14:paraId="0478DE5B" w14:textId="77777777" w:rsidR="00C50C0D" w:rsidRPr="00224AA8" w:rsidRDefault="00C50C0D" w:rsidP="00C50C0D">
            <w:pPr>
              <w:pStyle w:val="ListParagraph"/>
              <w:numPr>
                <w:ilvl w:val="0"/>
                <w:numId w:val="28"/>
              </w:numPr>
              <w:spacing w:after="60" w:line="260" w:lineRule="exact"/>
              <w:ind w:left="357" w:hanging="357"/>
              <w:rPr>
                <w:rFonts w:cs="Arial"/>
              </w:rPr>
            </w:pPr>
            <w:r w:rsidRPr="00224AA8">
              <w:rPr>
                <w:rFonts w:cs="Arial"/>
              </w:rPr>
              <w:t>Expect greatness</w:t>
            </w:r>
          </w:p>
          <w:p w14:paraId="2BF6E981" w14:textId="77777777" w:rsidR="00C50C0D" w:rsidRPr="00224AA8" w:rsidRDefault="00C50C0D" w:rsidP="00C50C0D">
            <w:pPr>
              <w:pStyle w:val="ListParagraph"/>
              <w:numPr>
                <w:ilvl w:val="0"/>
                <w:numId w:val="28"/>
              </w:numPr>
              <w:spacing w:after="60" w:line="260" w:lineRule="exact"/>
              <w:ind w:left="357" w:hanging="357"/>
              <w:rPr>
                <w:rFonts w:cs="Arial"/>
              </w:rPr>
            </w:pPr>
            <w:r w:rsidRPr="00224AA8">
              <w:rPr>
                <w:rFonts w:cs="Arial"/>
              </w:rPr>
              <w:t>Lead and set clear expectations</w:t>
            </w:r>
          </w:p>
          <w:p w14:paraId="3A68C64A" w14:textId="77777777" w:rsidR="00C50C0D" w:rsidRPr="00224AA8" w:rsidRDefault="00C50C0D" w:rsidP="00C50C0D">
            <w:pPr>
              <w:pStyle w:val="ListParagraph"/>
              <w:numPr>
                <w:ilvl w:val="0"/>
                <w:numId w:val="28"/>
              </w:numPr>
              <w:spacing w:after="60" w:line="260" w:lineRule="exact"/>
              <w:ind w:left="357" w:hanging="357"/>
              <w:rPr>
                <w:rFonts w:cs="Arial"/>
              </w:rPr>
            </w:pPr>
            <w:r w:rsidRPr="00224AA8">
              <w:rPr>
                <w:rFonts w:cs="Arial"/>
              </w:rPr>
              <w:t>Seek, provide and act on feedback</w:t>
            </w:r>
          </w:p>
        </w:tc>
        <w:tc>
          <w:tcPr>
            <w:tcW w:w="4321" w:type="dxa"/>
            <w:gridSpan w:val="2"/>
            <w:vMerge/>
          </w:tcPr>
          <w:p w14:paraId="608BE936" w14:textId="77777777" w:rsidR="00C50C0D" w:rsidRPr="00224AA8" w:rsidRDefault="00C50C0D" w:rsidP="00683C68">
            <w:pPr>
              <w:spacing w:before="240" w:after="240" w:line="240" w:lineRule="auto"/>
              <w:textAlignment w:val="baseline"/>
              <w:rPr>
                <w:sz w:val="24"/>
                <w:lang w:val="en"/>
              </w:rPr>
            </w:pPr>
          </w:p>
        </w:tc>
      </w:tr>
    </w:tbl>
    <w:p w14:paraId="7E9DE9D1" w14:textId="77777777" w:rsidR="00C50C0D" w:rsidRPr="00224AA8" w:rsidRDefault="00C50C0D" w:rsidP="00C50C0D"/>
    <w:p w14:paraId="0B1FF9AE" w14:textId="77777777" w:rsidR="00C50C0D" w:rsidRPr="00224AA8" w:rsidRDefault="00C50C0D" w:rsidP="00C50C0D">
      <w:r w:rsidRPr="00224AA8">
        <w:t>The Commission has structured its operations in accordance with the objects and principles of the FRC Act and the Queensland public service values: customers first, ideas into action, unleash potential, be courageous and empower people. The Commission’s Service Charter pledges the best service we can provide and to work with the Australian and Queensland Governments, stakeholders and clients to deliver outcomes for the welfare reform communities. In doing so the Commission nurtures a spirit of inquiry and innovation. Our Local Commissioners and registry staff know their customers and value the cultural needs and family connectedness of community members. Decisions are made with an understanding of where each client comes from and what has influenced their behaviour. The exercise of authority under the FRC Act is governed by this empathy. The Commissioners are challenging the negative social norms in their communities every day, encouraging clients to cross the boundaries of their inappropriate social behaviours. To do so requires courage from the Local Commissioners and registry staff, and from Commission clients.</w:t>
      </w:r>
    </w:p>
    <w:p w14:paraId="5FAEAF9D" w14:textId="77777777" w:rsidR="00FB2760" w:rsidRPr="00224AA8" w:rsidRDefault="00FB2760" w:rsidP="00C50C0D"/>
    <w:p w14:paraId="575CE2F0" w14:textId="77777777" w:rsidR="00C50C0D" w:rsidRPr="00224AA8" w:rsidRDefault="00C50C0D" w:rsidP="00C50C0D">
      <w:pPr>
        <w:pStyle w:val="Heading3"/>
      </w:pPr>
      <w:r w:rsidRPr="00224AA8">
        <w:t>Public sector ethics and Code of Conduct</w:t>
      </w:r>
    </w:p>
    <w:p w14:paraId="217AE808" w14:textId="77777777" w:rsidR="00C50C0D" w:rsidRPr="00224AA8" w:rsidRDefault="00C50C0D" w:rsidP="00C50C0D">
      <w:r w:rsidRPr="00224AA8">
        <w:t xml:space="preserve">Apart from the Commissioner, Deputy Commissioner, and the Local Commissioners – who are appointed by Governor in Council – staff of the Commission are employed under the </w:t>
      </w:r>
      <w:r w:rsidRPr="00224AA8">
        <w:rPr>
          <w:i/>
        </w:rPr>
        <w:t xml:space="preserve">Public </w:t>
      </w:r>
      <w:r w:rsidRPr="00224AA8">
        <w:rPr>
          <w:i/>
        </w:rPr>
        <w:lastRenderedPageBreak/>
        <w:t>Sector Act 2022</w:t>
      </w:r>
      <w:r w:rsidRPr="00224AA8">
        <w:t xml:space="preserve">. Employees are made aware of their ongoing responsibilities, duty of care and requirements under the core legislation governing the Commission as published through Commission policies, protocols and guidelines which are readily available to employees. Online Fraud and Corruption, Conflict of Interest and Code of Conduct training is included in induction processes for new employees and is completed by all employees on an annual basis. To further assist Commission employees with ethical decision-making and in understanding the Code of Conduct, the Commission has a supplementary policy document titled Workplace Policy. This policy presents a broad framework for ethical behaviour, supports the Code of Conduct and is consistent with the requirements of the </w:t>
      </w:r>
      <w:r w:rsidRPr="00224AA8">
        <w:rPr>
          <w:i/>
        </w:rPr>
        <w:t>Public Sector Act 2022</w:t>
      </w:r>
      <w:r w:rsidRPr="00224AA8">
        <w:t xml:space="preserve">, the </w:t>
      </w:r>
      <w:r w:rsidRPr="00224AA8">
        <w:rPr>
          <w:i/>
        </w:rPr>
        <w:t>Public Sector Ethics Act 1994</w:t>
      </w:r>
      <w:r w:rsidRPr="00224AA8">
        <w:t>, the FRC Act and relevant Public Service Commission (PSC) policies and directives. The Code of Conduct and Workplace Policy are both available in hard copy at all Commission premises.</w:t>
      </w:r>
    </w:p>
    <w:p w14:paraId="03244264" w14:textId="77777777" w:rsidR="00C50C0D" w:rsidRPr="00224AA8" w:rsidRDefault="00C50C0D" w:rsidP="00C50C0D">
      <w:r w:rsidRPr="00224AA8">
        <w:t xml:space="preserve">The Local Registry Coordinators for the five FRC communities conduct Code of Conduct training for the Local Commissioners on an annual basis. Aside from the fundamental principles of the Queensland Public Service Code of Conduct which are strictly adhered to, the principles of natural justice, conflict of interest and confidentiality are established and strongly reinforced with Local Commissioners through the Local Commissioners’ Handbook. </w:t>
      </w:r>
      <w:bookmarkStart w:id="2" w:name="_Hlk82701457"/>
      <w:r w:rsidRPr="00224AA8">
        <w:t>Confidentiality is specifically legislated by section 147 ‘Preservation of confidentiality’ in the FRC Act which stipulates that a Commission member, FR Board member, member of staff or a person engaged by a support service must not record, disclose or use confidential information gained through involvement in the administration of the FRC Act unless for lawful purposes as defined in the section</w:t>
      </w:r>
      <w:bookmarkEnd w:id="2"/>
      <w:r w:rsidRPr="00224AA8">
        <w:t>.</w:t>
      </w:r>
    </w:p>
    <w:p w14:paraId="2113B4BF" w14:textId="72EC4F03" w:rsidR="00C50C0D" w:rsidRPr="00224AA8" w:rsidRDefault="00C50C0D" w:rsidP="00C50C0D">
      <w:r w:rsidRPr="00224AA8">
        <w:t>Alignment with the ethics principles is further achieved through the Commission’s Strategic Plan which incorporates objectives based on enhancing and strengthening socially responsible standards of behaviour both within the registry and in the five welfare reform communities. The Strategic Plan 2023-2</w:t>
      </w:r>
      <w:r w:rsidR="0041375E">
        <w:t>02</w:t>
      </w:r>
      <w:r w:rsidRPr="00224AA8">
        <w:t>7 was published on the FRC website from 1 July 2023.</w:t>
      </w:r>
    </w:p>
    <w:p w14:paraId="0C09C2A2" w14:textId="77777777" w:rsidR="00C50C0D" w:rsidRPr="00224AA8" w:rsidRDefault="00C50C0D" w:rsidP="00C50C0D"/>
    <w:p w14:paraId="6D7C70A7" w14:textId="77777777" w:rsidR="00C50C0D" w:rsidRPr="00224AA8" w:rsidRDefault="00C50C0D" w:rsidP="00C50C0D">
      <w:pPr>
        <w:pStyle w:val="Heading3"/>
      </w:pPr>
      <w:r w:rsidRPr="00224AA8">
        <w:t>Human Rights</w:t>
      </w:r>
    </w:p>
    <w:p w14:paraId="59FAB286" w14:textId="77777777" w:rsidR="00C50C0D" w:rsidRPr="00224AA8" w:rsidRDefault="00C50C0D" w:rsidP="00C50C0D">
      <w:r w:rsidRPr="00224AA8">
        <w:t xml:space="preserve">The </w:t>
      </w:r>
      <w:r w:rsidRPr="00224AA8">
        <w:rPr>
          <w:i/>
          <w:iCs/>
        </w:rPr>
        <w:t>Human Rights Act 2019</w:t>
      </w:r>
      <w:r w:rsidRPr="00224AA8">
        <w:t xml:space="preserve"> came into effect on 1 January 2020. The Act is a framework for the Queensland public sector and places the human rights of individuals at the forefront of government and public sector service delivery. It is therefore clear that as employees in a public entity, and as employers, we must consider the impact of our decisions and actions on the human rights of those we serve.</w:t>
      </w:r>
    </w:p>
    <w:p w14:paraId="019FA243" w14:textId="77777777" w:rsidR="00C50C0D" w:rsidRPr="00224AA8" w:rsidRDefault="00C50C0D" w:rsidP="00C50C0D">
      <w:pPr>
        <w:rPr>
          <w:lang w:val="en-GB"/>
        </w:rPr>
      </w:pPr>
      <w:r w:rsidRPr="00224AA8">
        <w:t xml:space="preserve">The Commission is committed to building a culture that respects and promotes human rights. To build upon this commitment, all employees complete mandatory annual online training </w:t>
      </w:r>
      <w:r w:rsidRPr="00224AA8">
        <w:rPr>
          <w:lang w:val="en-GB"/>
        </w:rPr>
        <w:t>through</w:t>
      </w:r>
      <w:r w:rsidRPr="00224AA8">
        <w:t xml:space="preserve"> DTATSIPCA’s learning management system </w:t>
      </w:r>
      <w:proofErr w:type="gramStart"/>
      <w:r w:rsidRPr="00224AA8">
        <w:t>in regard to</w:t>
      </w:r>
      <w:proofErr w:type="gramEnd"/>
      <w:r w:rsidRPr="00224AA8">
        <w:t xml:space="preserve"> </w:t>
      </w:r>
      <w:r w:rsidRPr="00224AA8">
        <w:rPr>
          <w:lang w:val="en-GB"/>
        </w:rPr>
        <w:t xml:space="preserve">the legislative requirements of the </w:t>
      </w:r>
      <w:r w:rsidRPr="00224AA8">
        <w:rPr>
          <w:i/>
          <w:iCs/>
          <w:lang w:val="en-GB"/>
        </w:rPr>
        <w:t>Human Rights Act 2019</w:t>
      </w:r>
      <w:r w:rsidRPr="00224AA8">
        <w:rPr>
          <w:lang w:val="en-GB"/>
        </w:rPr>
        <w:t>.</w:t>
      </w:r>
    </w:p>
    <w:p w14:paraId="5C39F26C" w14:textId="77777777" w:rsidR="00233EE2" w:rsidRPr="00224AA8" w:rsidRDefault="00233EE2">
      <w:pPr>
        <w:spacing w:after="160" w:line="259" w:lineRule="auto"/>
      </w:pPr>
      <w:r w:rsidRPr="00224AA8">
        <w:br w:type="page"/>
      </w:r>
    </w:p>
    <w:p w14:paraId="6420A72D" w14:textId="44E69048" w:rsidR="00C50C0D" w:rsidRPr="00224AA8" w:rsidRDefault="00C50C0D" w:rsidP="00C50C0D">
      <w:r w:rsidRPr="00224AA8">
        <w:lastRenderedPageBreak/>
        <w:t>The Commission’s complaints management policies incorporate the need to identify and deal appropriately with a human rights complaint in a transparent process. The Commission has adopted the ‘receive/assess/consider/resolve/respond/learn/report’ methodology to handle human rights complaints. The policy states the Commission will act and make decisions in a way that is compatible with human rights and will properly consider human rights when making decisions regarding complaints. The Commission received no human rights complaints during the reporting period.</w:t>
      </w:r>
    </w:p>
    <w:p w14:paraId="060569CB" w14:textId="77777777" w:rsidR="00FB2760" w:rsidRPr="00224AA8" w:rsidRDefault="00FB2760" w:rsidP="00C50C0D"/>
    <w:p w14:paraId="53BA4416" w14:textId="77777777" w:rsidR="00C50C0D" w:rsidRPr="00224AA8" w:rsidRDefault="00C50C0D" w:rsidP="00C50C0D">
      <w:pPr>
        <w:pStyle w:val="Heading3"/>
      </w:pPr>
      <w:r w:rsidRPr="00224AA8">
        <w:t>Risk management</w:t>
      </w:r>
    </w:p>
    <w:p w14:paraId="2BD2E406" w14:textId="77777777" w:rsidR="00C50C0D" w:rsidRPr="00224AA8" w:rsidRDefault="00C50C0D" w:rsidP="00C50C0D">
      <w:r w:rsidRPr="00224AA8">
        <w:t>The Commission’s risk management framework establishes a mechanism to identify, assess and manage real or potential risks. The framework supports a positive risk minimisation and management culture which focuses on:</w:t>
      </w:r>
    </w:p>
    <w:p w14:paraId="54828076" w14:textId="77777777" w:rsidR="00C50C0D" w:rsidRPr="00224AA8" w:rsidRDefault="00C50C0D" w:rsidP="00C50C0D">
      <w:pPr>
        <w:pStyle w:val="ListParagraph"/>
        <w:numPr>
          <w:ilvl w:val="0"/>
          <w:numId w:val="29"/>
        </w:numPr>
        <w:spacing w:after="120" w:line="260" w:lineRule="exact"/>
      </w:pPr>
      <w:r w:rsidRPr="00224AA8">
        <w:t>strategic risks – risks which present as challenges to the Commission’s strategic direction and vision</w:t>
      </w:r>
    </w:p>
    <w:p w14:paraId="2D87173E" w14:textId="77777777" w:rsidR="00C50C0D" w:rsidRPr="00224AA8" w:rsidRDefault="00C50C0D" w:rsidP="00C50C0D">
      <w:pPr>
        <w:pStyle w:val="ListParagraph"/>
        <w:numPr>
          <w:ilvl w:val="0"/>
          <w:numId w:val="29"/>
        </w:numPr>
        <w:spacing w:after="120" w:line="260" w:lineRule="exact"/>
      </w:pPr>
      <w:r w:rsidRPr="00224AA8">
        <w:t>operational risks – risks which present as challenges to the daily activities of the Commission in delivering its services.</w:t>
      </w:r>
    </w:p>
    <w:p w14:paraId="7B2A4E9C" w14:textId="77777777" w:rsidR="00E67153" w:rsidRPr="00224AA8" w:rsidRDefault="00E67153" w:rsidP="00C50C0D">
      <w:pPr>
        <w:ind w:left="60"/>
      </w:pPr>
    </w:p>
    <w:p w14:paraId="32938056" w14:textId="575536F6" w:rsidR="00C50C0D" w:rsidRPr="00224AA8" w:rsidRDefault="00C50C0D" w:rsidP="00C50C0D">
      <w:pPr>
        <w:ind w:left="60"/>
      </w:pPr>
      <w:r w:rsidRPr="00224AA8">
        <w:t>In applying the risk management principles, the Commission has a Business Continuity Plan (BCP). The framework of this plan incorporates five key elements: prevention, preparedness, response, recovery and review. The plan states a shared legal responsibility and accountability between, and a commitment by, all employees to implement the BCP. Employees are individually responsible for contributing to the BCP and to the health and safety of others by reporting workplace injury, incidents, illness and hazards. Employees are also responsible for seeking to reduce the vulnerability of the Commission to internal and external events and influences that may impede achieving the goals of the Commission. The BCP commences with an integrated approach to managing all risks that may impact strategic and business objectives and moves to reviewing and re-evaluating identified risks and reporting to the EMT.</w:t>
      </w:r>
    </w:p>
    <w:p w14:paraId="5FAF42C6" w14:textId="77777777" w:rsidR="00C50C0D" w:rsidRPr="00224AA8" w:rsidRDefault="00C50C0D" w:rsidP="00C50C0D"/>
    <w:p w14:paraId="61A19678" w14:textId="77777777" w:rsidR="00C50C0D" w:rsidRPr="00224AA8" w:rsidRDefault="00C50C0D" w:rsidP="00C50C0D">
      <w:pPr>
        <w:pStyle w:val="Heading3"/>
      </w:pPr>
      <w:r w:rsidRPr="00224AA8">
        <w:t>Internal audit</w:t>
      </w:r>
    </w:p>
    <w:p w14:paraId="0F16730E" w14:textId="77777777" w:rsidR="00C50C0D" w:rsidRPr="00224AA8" w:rsidRDefault="00C50C0D" w:rsidP="00C50C0D">
      <w:r w:rsidRPr="00224AA8">
        <w:t>The Commission is a small organisation, and as such a separate audit committee has not been established. Additionally, a specific internal audit function is not required unless directed by the Minister for Treaty, Minister for Aboriginal and Torres Strait Islander Partnerships, Minister for Communities and Minister for the Arts. Responsibility for audit functions is included as part of the role of the EMT in the corporate governance and service delivery of the Commission.</w:t>
      </w:r>
    </w:p>
    <w:p w14:paraId="6B48A46B" w14:textId="77777777" w:rsidR="00C50C0D" w:rsidRPr="00224AA8" w:rsidRDefault="00C50C0D" w:rsidP="00C50C0D">
      <w:r w:rsidRPr="00224AA8">
        <w:t>The Executive Officer (Corporate) is responsible for performing internal audits to ensure efficiency and economy of systems and to identify financial, operational and business continuity risks. Audit results are reported to the Commissioner and Registrar to determine whether remedial actions are required and to establish compliance with statutory requirements and best practice.</w:t>
      </w:r>
    </w:p>
    <w:p w14:paraId="5CD88FE2" w14:textId="77777777" w:rsidR="00C50C0D" w:rsidRPr="00224AA8" w:rsidRDefault="00C50C0D" w:rsidP="00C50C0D">
      <w:r w:rsidRPr="00224AA8">
        <w:t>Throughout the reporting period, the Commission’s CRM system was periodically audited for quality assurance purposes. These audits were undertaken to assist in maintaining the integrity of our underlying data used for operational and statistical reporting purposes, as well as to ensure continuous improvement in delivering flexible, effective and efficient services.</w:t>
      </w:r>
    </w:p>
    <w:p w14:paraId="7B14CA68" w14:textId="77777777" w:rsidR="00C50C0D" w:rsidRPr="00224AA8" w:rsidRDefault="00C50C0D" w:rsidP="00C50C0D">
      <w:r w:rsidRPr="00224AA8">
        <w:lastRenderedPageBreak/>
        <w:t>The results of internal audits undertaken during the reporting period did not identify any significant deficiencies in internal control processes nor any operational or financial risks of a systemic nature that required external remedial action.</w:t>
      </w:r>
    </w:p>
    <w:p w14:paraId="455E4F34" w14:textId="77777777" w:rsidR="00233EE2" w:rsidRPr="00224AA8" w:rsidRDefault="00233EE2" w:rsidP="00C50C0D"/>
    <w:p w14:paraId="67A5FAE7" w14:textId="77777777" w:rsidR="00C50C0D" w:rsidRPr="00224AA8" w:rsidRDefault="00C50C0D" w:rsidP="00C50C0D">
      <w:pPr>
        <w:pStyle w:val="Heading3"/>
      </w:pPr>
      <w:bookmarkStart w:id="3" w:name="_Hlk143179697"/>
      <w:r w:rsidRPr="00224AA8">
        <w:t>External scrutiny</w:t>
      </w:r>
    </w:p>
    <w:bookmarkEnd w:id="3"/>
    <w:p w14:paraId="65976B53" w14:textId="77777777" w:rsidR="00C50C0D" w:rsidRPr="00224AA8" w:rsidRDefault="00C50C0D" w:rsidP="00C50C0D">
      <w:r w:rsidRPr="00224AA8">
        <w:t>The Queensland Parliament’s Community Support and Services Committee has oversight responsibility for the FRC, as established by Schedule 6 of the Standing Rules and Orders of the Queensland Legislative Assembly (Standing Orders).</w:t>
      </w:r>
    </w:p>
    <w:p w14:paraId="1808FF37" w14:textId="77777777" w:rsidR="00C50C0D" w:rsidRPr="00224AA8" w:rsidRDefault="00C50C0D" w:rsidP="00C50C0D">
      <w:r w:rsidRPr="00224AA8">
        <w:t>Under the Standing Orders (SO194A), the committee's functions with respect to the FRC are to:</w:t>
      </w:r>
    </w:p>
    <w:p w14:paraId="2C33974E" w14:textId="77777777" w:rsidR="00C50C0D" w:rsidRPr="00224AA8" w:rsidRDefault="00C50C0D" w:rsidP="00C50C0D">
      <w:pPr>
        <w:pStyle w:val="ListParagraph"/>
        <w:numPr>
          <w:ilvl w:val="0"/>
          <w:numId w:val="29"/>
        </w:numPr>
        <w:spacing w:after="120" w:line="260" w:lineRule="exact"/>
      </w:pPr>
      <w:r w:rsidRPr="00224AA8">
        <w:t>monitor and review the FRC’s performance of its functions</w:t>
      </w:r>
    </w:p>
    <w:p w14:paraId="52405943" w14:textId="77777777" w:rsidR="00C50C0D" w:rsidRPr="00224AA8" w:rsidRDefault="00C50C0D" w:rsidP="00C50C0D">
      <w:pPr>
        <w:pStyle w:val="ListParagraph"/>
        <w:numPr>
          <w:ilvl w:val="0"/>
          <w:numId w:val="29"/>
        </w:numPr>
        <w:spacing w:after="120" w:line="260" w:lineRule="exact"/>
      </w:pPr>
      <w:r w:rsidRPr="00224AA8">
        <w:t>report to the Assembly on any matter concerning the FRC, its functions or the performance of its functions that the committee considers should be drawn to the Assembly's attention</w:t>
      </w:r>
    </w:p>
    <w:p w14:paraId="09AD3596" w14:textId="77777777" w:rsidR="00C50C0D" w:rsidRPr="00224AA8" w:rsidRDefault="00C50C0D" w:rsidP="00C50C0D">
      <w:pPr>
        <w:pStyle w:val="ListParagraph"/>
        <w:numPr>
          <w:ilvl w:val="0"/>
          <w:numId w:val="29"/>
        </w:numPr>
        <w:spacing w:after="120" w:line="260" w:lineRule="exact"/>
      </w:pPr>
      <w:r w:rsidRPr="00224AA8">
        <w:t>examine each annual report tabled in the Assembly under the FRC Act and, if appropriate, comment on any aspect of the report</w:t>
      </w:r>
    </w:p>
    <w:p w14:paraId="54ED7197" w14:textId="77777777" w:rsidR="00C50C0D" w:rsidRPr="00224AA8" w:rsidRDefault="00C50C0D" w:rsidP="00C50C0D">
      <w:pPr>
        <w:pStyle w:val="ListParagraph"/>
        <w:numPr>
          <w:ilvl w:val="0"/>
          <w:numId w:val="29"/>
        </w:numPr>
        <w:spacing w:after="120" w:line="260" w:lineRule="exact"/>
      </w:pPr>
      <w:r w:rsidRPr="00224AA8">
        <w:t>report to the Assembly any changes to the functions, structures and procedures of the FRC that the committee considers desirable for the more effective operation of the FRC or of the FRC Act.</w:t>
      </w:r>
    </w:p>
    <w:p w14:paraId="7E502E41" w14:textId="77777777" w:rsidR="00E67153" w:rsidRPr="00224AA8" w:rsidRDefault="00E67153" w:rsidP="00C50C0D"/>
    <w:p w14:paraId="342B8D3D" w14:textId="2116AF4F" w:rsidR="00C50C0D" w:rsidRPr="00224AA8" w:rsidRDefault="00C50C0D" w:rsidP="00C50C0D">
      <w:r w:rsidRPr="00224AA8">
        <w:t>The committee does not have the power to reconsider a decision or finding of the FRC. The committee does not act as an appeal body in respect of decisions made by the FRC.</w:t>
      </w:r>
    </w:p>
    <w:p w14:paraId="05D63FC5" w14:textId="77777777" w:rsidR="00C50C0D" w:rsidRPr="00224AA8" w:rsidRDefault="00C50C0D" w:rsidP="00C50C0D">
      <w:r w:rsidRPr="00224AA8">
        <w:t>On 18 April 2024, by invitation, Commissioner Williams, Executive Officer (Corporate) Wayne Massey and Manager (Compliance and Legal Policy) Camille Banks appeared in person at a Public Briefing of the Community Support and Services Committee of the Queensland State Parliament. The purpose of the briefing was to assist the Committee with its oversight of the functions and performance of the Commission. At the briefing Commissioner Williams provided an update on:</w:t>
      </w:r>
    </w:p>
    <w:p w14:paraId="07591D8B" w14:textId="77777777" w:rsidR="00C50C0D" w:rsidRPr="00224AA8" w:rsidRDefault="00C50C0D" w:rsidP="00C50C0D">
      <w:pPr>
        <w:numPr>
          <w:ilvl w:val="0"/>
          <w:numId w:val="22"/>
        </w:numPr>
        <w:ind w:left="572" w:hanging="357"/>
      </w:pPr>
      <w:r w:rsidRPr="00224AA8">
        <w:t>the MoU for funding for three consecutive years resulting in continuity for Local Commissioner recruitment and employment</w:t>
      </w:r>
    </w:p>
    <w:p w14:paraId="00CF2116" w14:textId="77777777" w:rsidR="00C50C0D" w:rsidRPr="00224AA8" w:rsidRDefault="00C50C0D" w:rsidP="00C50C0D">
      <w:pPr>
        <w:pStyle w:val="ListParagraph"/>
        <w:numPr>
          <w:ilvl w:val="0"/>
          <w:numId w:val="22"/>
        </w:numPr>
        <w:spacing w:after="120" w:line="260" w:lineRule="exact"/>
        <w:ind w:left="572" w:hanging="357"/>
      </w:pPr>
      <w:r w:rsidRPr="00224AA8">
        <w:t>Local Commissioner aging and gender balance issues; eligibility issues under the FRC Act and the difficulty of obtaining a blue card</w:t>
      </w:r>
    </w:p>
    <w:p w14:paraId="2534F653" w14:textId="77777777" w:rsidR="00C50C0D" w:rsidRPr="00224AA8" w:rsidRDefault="00C50C0D" w:rsidP="00C50C0D">
      <w:pPr>
        <w:numPr>
          <w:ilvl w:val="0"/>
          <w:numId w:val="22"/>
        </w:numPr>
        <w:ind w:left="572" w:hanging="357"/>
      </w:pPr>
      <w:r w:rsidRPr="00224AA8">
        <w:t>the importance of operationalising the Childrens Court trigger in the FRC Act</w:t>
      </w:r>
    </w:p>
    <w:p w14:paraId="7BDAA3DE" w14:textId="7D751B08" w:rsidR="00C50C0D" w:rsidRPr="00224AA8" w:rsidRDefault="00C50C0D" w:rsidP="00C50C0D">
      <w:pPr>
        <w:numPr>
          <w:ilvl w:val="0"/>
          <w:numId w:val="22"/>
        </w:numPr>
        <w:ind w:left="572" w:hanging="357"/>
      </w:pPr>
      <w:r w:rsidRPr="00224AA8">
        <w:t xml:space="preserve">the success of the </w:t>
      </w:r>
      <w:r w:rsidR="00C9352F" w:rsidRPr="00224AA8">
        <w:t>ESR</w:t>
      </w:r>
      <w:r w:rsidRPr="00224AA8">
        <w:t xml:space="preserve"> and resultant increase in school attendance data</w:t>
      </w:r>
    </w:p>
    <w:p w14:paraId="0DCD7F90" w14:textId="77777777" w:rsidR="00C50C0D" w:rsidRPr="00224AA8" w:rsidRDefault="00C50C0D" w:rsidP="00C50C0D">
      <w:pPr>
        <w:numPr>
          <w:ilvl w:val="0"/>
          <w:numId w:val="22"/>
        </w:numPr>
        <w:ind w:left="572" w:hanging="357"/>
      </w:pPr>
      <w:r w:rsidRPr="00224AA8">
        <w:t>the success of Client Engagement through VCPs and VIM</w:t>
      </w:r>
    </w:p>
    <w:p w14:paraId="1FA37595" w14:textId="77777777" w:rsidR="00C50C0D" w:rsidRPr="00224AA8" w:rsidRDefault="00C50C0D" w:rsidP="00C50C0D">
      <w:pPr>
        <w:numPr>
          <w:ilvl w:val="0"/>
          <w:numId w:val="22"/>
        </w:numPr>
        <w:ind w:left="572" w:hanging="357"/>
      </w:pPr>
      <w:r w:rsidRPr="00224AA8">
        <w:t>capacity issues for service providers with the increased demand for their services.</w:t>
      </w:r>
    </w:p>
    <w:p w14:paraId="5CE2866E" w14:textId="77777777" w:rsidR="00C50C0D" w:rsidRPr="00224AA8" w:rsidRDefault="00C50C0D" w:rsidP="00C50C0D">
      <w:bookmarkStart w:id="4" w:name="_Hlk77596700"/>
    </w:p>
    <w:p w14:paraId="2589123C" w14:textId="77777777" w:rsidR="00F3210D" w:rsidRPr="00224AA8" w:rsidRDefault="00F3210D" w:rsidP="00F3210D">
      <w:bookmarkStart w:id="5" w:name="_Hlk143179498"/>
      <w:r w:rsidRPr="00224AA8">
        <w:br w:type="page"/>
      </w:r>
    </w:p>
    <w:p w14:paraId="794C17BA" w14:textId="1AF0DE33" w:rsidR="00C50C0D" w:rsidRPr="00224AA8" w:rsidRDefault="00C50C0D" w:rsidP="00C50C0D">
      <w:pPr>
        <w:pStyle w:val="Heading3"/>
      </w:pPr>
      <w:r w:rsidRPr="00224AA8">
        <w:lastRenderedPageBreak/>
        <w:t>Information systems and records governance</w:t>
      </w:r>
    </w:p>
    <w:bookmarkEnd w:id="4"/>
    <w:bookmarkEnd w:id="5"/>
    <w:p w14:paraId="77373EBE" w14:textId="77777777" w:rsidR="00C50C0D" w:rsidRPr="00224AA8" w:rsidRDefault="00C50C0D" w:rsidP="00C50C0D">
      <w:r w:rsidRPr="00224AA8">
        <w:t xml:space="preserve">The Commission’s ICT system plays a vital role in supporting employees in the Cairns registry and regional offices. The Commission has policies and protocols in place to ensure all employees have a clear understanding of their responsibilities regarding ethical information access, transference, usage, and management. These systems capture and retain information, ensure reliable availability, preserve the integrity of information, and provide a high level of security and confidentiality. Commission employees are required to complete annual online information security training </w:t>
      </w:r>
      <w:proofErr w:type="gramStart"/>
      <w:r w:rsidRPr="00224AA8">
        <w:t>in order to</w:t>
      </w:r>
      <w:proofErr w:type="gramEnd"/>
      <w:r w:rsidRPr="00224AA8">
        <w:t xml:space="preserve"> protect the integrity of our systems.</w:t>
      </w:r>
    </w:p>
    <w:p w14:paraId="1D6EE8C0" w14:textId="77777777" w:rsidR="00C50C0D" w:rsidRPr="00224AA8" w:rsidRDefault="00C50C0D" w:rsidP="00C50C0D">
      <w:r w:rsidRPr="00224AA8">
        <w:t xml:space="preserve">The Commission has policies and protocols in place for the provision of information and communication technology services. These policies ensure that the Commission complies with the </w:t>
      </w:r>
      <w:r w:rsidRPr="00224AA8">
        <w:rPr>
          <w:i/>
          <w:iCs/>
        </w:rPr>
        <w:t>Information Privacy Act 2009</w:t>
      </w:r>
      <w:r w:rsidRPr="00224AA8">
        <w:t xml:space="preserve"> whilst providing a high level of security and support. All information security implementation complies with the Australian Cyber Security Centre’s ‘essential eight cyber security strategies’ and the Queensland Government </w:t>
      </w:r>
      <w:r w:rsidRPr="00224AA8">
        <w:rPr>
          <w:i/>
          <w:iCs/>
        </w:rPr>
        <w:t xml:space="preserve">Information Security Policy (IS18:2018), </w:t>
      </w:r>
      <w:r w:rsidRPr="00224AA8">
        <w:t>where the focus is primarily on the prevention of unauthorised access, non-compliance, leakage, data disclosure, and damage caused through malware or virus infiltrations.</w:t>
      </w:r>
    </w:p>
    <w:p w14:paraId="42E3CC9D" w14:textId="77777777" w:rsidR="00C50C0D" w:rsidRPr="00224AA8" w:rsidRDefault="00C50C0D" w:rsidP="00C50C0D"/>
    <w:p w14:paraId="382D8C16" w14:textId="77777777" w:rsidR="00C50C0D" w:rsidRPr="00224AA8" w:rsidRDefault="00C50C0D" w:rsidP="00C50C0D">
      <w:pPr>
        <w:pStyle w:val="Heading3"/>
      </w:pPr>
      <w:r w:rsidRPr="00224AA8">
        <w:t>Workforce profile</w:t>
      </w:r>
    </w:p>
    <w:p w14:paraId="4663F4CB" w14:textId="77777777" w:rsidR="00C50C0D" w:rsidRPr="00224AA8" w:rsidRDefault="00C50C0D" w:rsidP="00C50C0D">
      <w:bookmarkStart w:id="6" w:name="_Hlk110262087"/>
      <w:r w:rsidRPr="00224AA8">
        <w:t>At 30 June 2024 the Commission had an employee establishment of 20.2 full time equivalent positions (FTE) occupied by a headcount of 20 staff members equating to 18 FTE.</w:t>
      </w:r>
    </w:p>
    <w:p w14:paraId="03B2F08F" w14:textId="20555DCE" w:rsidR="00C50C0D" w:rsidRPr="00224AA8" w:rsidRDefault="00C50C0D" w:rsidP="00C50C0D">
      <w:r w:rsidRPr="00224AA8">
        <w:t xml:space="preserve">Additionally, the Commission employs 36 Indigenous Local Commissioners on a fee for service basis under the </w:t>
      </w:r>
      <w:r w:rsidRPr="00224AA8">
        <w:rPr>
          <w:i/>
          <w:iCs/>
        </w:rPr>
        <w:t>Remuneration Procedures for Part-Time Chairs and Members of Queensland Government Bodies</w:t>
      </w:r>
      <w:r w:rsidRPr="00224AA8">
        <w:t xml:space="preserve">. </w:t>
      </w:r>
      <w:bookmarkEnd w:id="6"/>
      <w:r w:rsidRPr="00224AA8">
        <w:t xml:space="preserve">The Commission employs a Deputy Commissioner (included in the figures above) who is engaged subject to a delegation from the Commissioner to perform her functions under section 24 of the FRC Act as needed. The Deputy Commissioner is paid at an hourly rate commensurate with that of a Magistrate under the </w:t>
      </w:r>
      <w:r w:rsidRPr="00224AA8">
        <w:rPr>
          <w:i/>
          <w:iCs/>
        </w:rPr>
        <w:t>Judicial Remuneration Act 2007</w:t>
      </w:r>
      <w:r w:rsidRPr="00224AA8">
        <w:t xml:space="preserve"> and may act as the Commissioner (if appointed under section 25 of the FRC Act) if the Commissioner is not available to perform the Commissioner’s functions, or there is a vacancy in the office of the Commissioner. The figures in the workforce profile table below are based on the workforce profile of the Commission, including the Commissioner as CEO, and the Deputy Commissioner, but excluding the Local Commissioners.</w:t>
      </w:r>
    </w:p>
    <w:p w14:paraId="3C243DE4" w14:textId="77777777" w:rsidR="003443C2" w:rsidRPr="00224AA8" w:rsidRDefault="003443C2" w:rsidP="00C50C0D"/>
    <w:p w14:paraId="610B79C0" w14:textId="77777777" w:rsidR="00F3210D" w:rsidRPr="00224AA8" w:rsidRDefault="00F3210D" w:rsidP="00F3210D">
      <w:pPr>
        <w:spacing w:after="160" w:line="259" w:lineRule="auto"/>
      </w:pPr>
      <w:r w:rsidRPr="00224AA8">
        <w:t>Gender</w:t>
      </w:r>
    </w:p>
    <w:tbl>
      <w:tblPr>
        <w:tblStyle w:val="TableGrid"/>
        <w:tblW w:w="8392" w:type="dxa"/>
        <w:tblInd w:w="108" w:type="dxa"/>
        <w:tblLook w:val="04A0" w:firstRow="1" w:lastRow="0" w:firstColumn="1" w:lastColumn="0" w:noHBand="0" w:noVBand="1"/>
      </w:tblPr>
      <w:tblGrid>
        <w:gridCol w:w="5040"/>
        <w:gridCol w:w="1383"/>
        <w:gridCol w:w="1969"/>
      </w:tblGrid>
      <w:tr w:rsidR="00F3210D" w:rsidRPr="00224AA8" w14:paraId="1E29FBD8" w14:textId="77777777" w:rsidTr="00683C68">
        <w:tc>
          <w:tcPr>
            <w:tcW w:w="5132" w:type="dxa"/>
            <w:shd w:val="clear" w:color="auto" w:fill="7F7F7F" w:themeFill="text1" w:themeFillTint="80"/>
          </w:tcPr>
          <w:p w14:paraId="104AACB8" w14:textId="77777777" w:rsidR="00F3210D" w:rsidRPr="00224AA8" w:rsidRDefault="00F3210D" w:rsidP="00683C68">
            <w:pPr>
              <w:spacing w:before="60" w:after="60"/>
              <w:rPr>
                <w:color w:val="FFFFFF" w:themeColor="background1"/>
              </w:rPr>
            </w:pPr>
            <w:r w:rsidRPr="00224AA8">
              <w:rPr>
                <w:rFonts w:eastAsiaTheme="minorHAnsi"/>
                <w:b/>
                <w:bCs/>
                <w:color w:val="FFFFFF" w:themeColor="background1"/>
                <w:lang w:eastAsia="en-US"/>
              </w:rPr>
              <w:t>Gender</w:t>
            </w:r>
          </w:p>
        </w:tc>
        <w:tc>
          <w:tcPr>
            <w:tcW w:w="1276" w:type="dxa"/>
            <w:shd w:val="clear" w:color="auto" w:fill="7F7F7F" w:themeFill="text1" w:themeFillTint="80"/>
          </w:tcPr>
          <w:p w14:paraId="1BD0CCE3" w14:textId="77777777" w:rsidR="00F3210D" w:rsidRPr="00224AA8" w:rsidRDefault="00F3210D" w:rsidP="00683C68">
            <w:pPr>
              <w:spacing w:before="60" w:after="60"/>
              <w:jc w:val="right"/>
              <w:rPr>
                <w:b/>
                <w:bCs/>
                <w:color w:val="FFFFFF" w:themeColor="background1"/>
              </w:rPr>
            </w:pPr>
            <w:r w:rsidRPr="00224AA8">
              <w:rPr>
                <w:b/>
                <w:bCs/>
                <w:color w:val="FFFFFF" w:themeColor="background1"/>
              </w:rPr>
              <w:t>Number (Headcount)</w:t>
            </w:r>
          </w:p>
        </w:tc>
        <w:tc>
          <w:tcPr>
            <w:tcW w:w="1984" w:type="dxa"/>
            <w:shd w:val="clear" w:color="auto" w:fill="7F7F7F" w:themeFill="text1" w:themeFillTint="80"/>
          </w:tcPr>
          <w:p w14:paraId="3450E33A" w14:textId="77777777" w:rsidR="00F3210D" w:rsidRPr="00224AA8" w:rsidRDefault="00F3210D" w:rsidP="00683C68">
            <w:pPr>
              <w:spacing w:before="60" w:after="60"/>
              <w:jc w:val="right"/>
              <w:rPr>
                <w:b/>
                <w:bCs/>
                <w:color w:val="FFFFFF" w:themeColor="background1"/>
              </w:rPr>
            </w:pPr>
            <w:r w:rsidRPr="00224AA8">
              <w:rPr>
                <w:b/>
                <w:bCs/>
                <w:color w:val="FFFFFF" w:themeColor="background1"/>
              </w:rPr>
              <w:t>Percentage of total workforce (Calculated on headcount)</w:t>
            </w:r>
          </w:p>
        </w:tc>
      </w:tr>
      <w:tr w:rsidR="00F3210D" w:rsidRPr="00224AA8" w14:paraId="18207809" w14:textId="77777777" w:rsidTr="00683C68">
        <w:tc>
          <w:tcPr>
            <w:tcW w:w="5132" w:type="dxa"/>
          </w:tcPr>
          <w:p w14:paraId="4BAF43CB" w14:textId="77777777" w:rsidR="00F3210D" w:rsidRPr="00224AA8" w:rsidRDefault="00F3210D" w:rsidP="00683C68">
            <w:pPr>
              <w:spacing w:before="60" w:after="60"/>
              <w:ind w:left="59"/>
            </w:pPr>
            <w:r w:rsidRPr="00224AA8">
              <w:t>Woman</w:t>
            </w:r>
          </w:p>
        </w:tc>
        <w:tc>
          <w:tcPr>
            <w:tcW w:w="1276" w:type="dxa"/>
          </w:tcPr>
          <w:p w14:paraId="1DC890AD" w14:textId="77777777" w:rsidR="00F3210D" w:rsidRPr="00224AA8" w:rsidRDefault="00F3210D" w:rsidP="00683C68">
            <w:pPr>
              <w:spacing w:before="60" w:after="60"/>
              <w:ind w:left="59"/>
              <w:jc w:val="right"/>
            </w:pPr>
            <w:r w:rsidRPr="00224AA8">
              <w:t>15</w:t>
            </w:r>
          </w:p>
        </w:tc>
        <w:tc>
          <w:tcPr>
            <w:tcW w:w="1984" w:type="dxa"/>
          </w:tcPr>
          <w:p w14:paraId="3262ECBA" w14:textId="77777777" w:rsidR="00F3210D" w:rsidRPr="00224AA8" w:rsidRDefault="00F3210D" w:rsidP="00683C68">
            <w:pPr>
              <w:spacing w:before="60" w:after="60"/>
              <w:ind w:left="59"/>
              <w:jc w:val="right"/>
            </w:pPr>
            <w:r w:rsidRPr="00224AA8">
              <w:t>75.00</w:t>
            </w:r>
          </w:p>
        </w:tc>
      </w:tr>
      <w:tr w:rsidR="00F3210D" w:rsidRPr="00224AA8" w14:paraId="03AEDA6A" w14:textId="77777777" w:rsidTr="00683C68">
        <w:tc>
          <w:tcPr>
            <w:tcW w:w="5132" w:type="dxa"/>
          </w:tcPr>
          <w:p w14:paraId="30A9AA4B" w14:textId="77777777" w:rsidR="00F3210D" w:rsidRPr="00224AA8" w:rsidRDefault="00F3210D" w:rsidP="00683C68">
            <w:pPr>
              <w:spacing w:before="60" w:after="60"/>
              <w:ind w:left="59"/>
            </w:pPr>
            <w:r w:rsidRPr="00224AA8">
              <w:t>Man</w:t>
            </w:r>
          </w:p>
        </w:tc>
        <w:tc>
          <w:tcPr>
            <w:tcW w:w="1276" w:type="dxa"/>
          </w:tcPr>
          <w:p w14:paraId="77F6BB7C" w14:textId="77777777" w:rsidR="00F3210D" w:rsidRPr="00224AA8" w:rsidRDefault="00F3210D" w:rsidP="00683C68">
            <w:pPr>
              <w:spacing w:before="60" w:after="60"/>
              <w:ind w:left="59"/>
              <w:jc w:val="right"/>
            </w:pPr>
            <w:r w:rsidRPr="00224AA8">
              <w:t>5</w:t>
            </w:r>
          </w:p>
        </w:tc>
        <w:tc>
          <w:tcPr>
            <w:tcW w:w="1984" w:type="dxa"/>
          </w:tcPr>
          <w:p w14:paraId="4F8385BF" w14:textId="77777777" w:rsidR="00F3210D" w:rsidRPr="00224AA8" w:rsidRDefault="00F3210D" w:rsidP="00683C68">
            <w:pPr>
              <w:spacing w:before="60" w:after="60"/>
              <w:ind w:left="59"/>
              <w:jc w:val="right"/>
            </w:pPr>
            <w:r w:rsidRPr="00224AA8">
              <w:t>25.00</w:t>
            </w:r>
          </w:p>
        </w:tc>
      </w:tr>
      <w:tr w:rsidR="00F3210D" w:rsidRPr="00224AA8" w14:paraId="615A75C0" w14:textId="77777777" w:rsidTr="00683C68">
        <w:tc>
          <w:tcPr>
            <w:tcW w:w="5132" w:type="dxa"/>
          </w:tcPr>
          <w:p w14:paraId="65FDC8CE" w14:textId="77777777" w:rsidR="00F3210D" w:rsidRPr="00224AA8" w:rsidRDefault="00F3210D" w:rsidP="00683C68">
            <w:pPr>
              <w:spacing w:before="60" w:after="60"/>
              <w:ind w:left="59"/>
            </w:pPr>
            <w:r w:rsidRPr="00224AA8">
              <w:t>Non-binary</w:t>
            </w:r>
          </w:p>
        </w:tc>
        <w:tc>
          <w:tcPr>
            <w:tcW w:w="1276" w:type="dxa"/>
          </w:tcPr>
          <w:p w14:paraId="540D7ECC" w14:textId="77777777" w:rsidR="00F3210D" w:rsidRPr="00224AA8" w:rsidRDefault="00F3210D" w:rsidP="00683C68">
            <w:pPr>
              <w:spacing w:before="60" w:after="60"/>
              <w:ind w:left="59"/>
              <w:jc w:val="right"/>
            </w:pPr>
            <w:r w:rsidRPr="00224AA8">
              <w:t>0</w:t>
            </w:r>
          </w:p>
        </w:tc>
        <w:tc>
          <w:tcPr>
            <w:tcW w:w="1984" w:type="dxa"/>
          </w:tcPr>
          <w:p w14:paraId="24C62A88" w14:textId="77777777" w:rsidR="00F3210D" w:rsidRPr="00224AA8" w:rsidRDefault="00F3210D" w:rsidP="00683C68">
            <w:pPr>
              <w:spacing w:before="60" w:after="60"/>
              <w:ind w:left="59"/>
              <w:jc w:val="right"/>
            </w:pPr>
            <w:r w:rsidRPr="00224AA8">
              <w:t>0</w:t>
            </w:r>
          </w:p>
        </w:tc>
      </w:tr>
    </w:tbl>
    <w:p w14:paraId="6664387D" w14:textId="77777777" w:rsidR="00F3210D" w:rsidRPr="00224AA8" w:rsidRDefault="00F3210D" w:rsidP="00F3210D"/>
    <w:p w14:paraId="1283632F" w14:textId="4F5324E0" w:rsidR="003443C2" w:rsidRPr="00224AA8" w:rsidRDefault="003443C2">
      <w:pPr>
        <w:spacing w:after="160" w:line="259" w:lineRule="auto"/>
      </w:pPr>
      <w:r w:rsidRPr="00224AA8">
        <w:br w:type="page"/>
      </w:r>
    </w:p>
    <w:p w14:paraId="5580B925" w14:textId="77777777" w:rsidR="00C50C0D" w:rsidRPr="00224AA8" w:rsidRDefault="00C50C0D" w:rsidP="00C50C0D">
      <w:r w:rsidRPr="00224AA8">
        <w:lastRenderedPageBreak/>
        <w:t>Diversity target group data</w:t>
      </w:r>
    </w:p>
    <w:tbl>
      <w:tblPr>
        <w:tblStyle w:val="TableGrid"/>
        <w:tblW w:w="8392" w:type="dxa"/>
        <w:tblInd w:w="108" w:type="dxa"/>
        <w:tblLook w:val="04A0" w:firstRow="1" w:lastRow="0" w:firstColumn="1" w:lastColumn="0" w:noHBand="0" w:noVBand="1"/>
      </w:tblPr>
      <w:tblGrid>
        <w:gridCol w:w="5042"/>
        <w:gridCol w:w="1383"/>
        <w:gridCol w:w="1967"/>
      </w:tblGrid>
      <w:tr w:rsidR="00C50C0D" w:rsidRPr="00224AA8" w14:paraId="25BCA386" w14:textId="77777777" w:rsidTr="00683C68">
        <w:tc>
          <w:tcPr>
            <w:tcW w:w="5042" w:type="dxa"/>
            <w:shd w:val="clear" w:color="auto" w:fill="808080" w:themeFill="background1" w:themeFillShade="80"/>
          </w:tcPr>
          <w:p w14:paraId="464BADB0" w14:textId="77777777" w:rsidR="00C50C0D" w:rsidRPr="00224AA8" w:rsidRDefault="00C50C0D" w:rsidP="00683C68">
            <w:pPr>
              <w:spacing w:before="60" w:after="60"/>
              <w:rPr>
                <w:rFonts w:eastAsiaTheme="minorHAnsi"/>
                <w:b/>
                <w:bCs/>
                <w:color w:val="FFFFFF" w:themeColor="background1"/>
                <w:lang w:eastAsia="en-US"/>
              </w:rPr>
            </w:pPr>
            <w:r w:rsidRPr="00224AA8">
              <w:rPr>
                <w:rFonts w:eastAsiaTheme="minorHAnsi"/>
                <w:b/>
                <w:bCs/>
                <w:color w:val="FFFFFF" w:themeColor="background1"/>
                <w:lang w:eastAsia="en-US"/>
              </w:rPr>
              <w:t>Diversity groups</w:t>
            </w:r>
          </w:p>
        </w:tc>
        <w:tc>
          <w:tcPr>
            <w:tcW w:w="1383" w:type="dxa"/>
            <w:shd w:val="clear" w:color="auto" w:fill="808080" w:themeFill="background1" w:themeFillShade="80"/>
          </w:tcPr>
          <w:p w14:paraId="60530C55" w14:textId="77777777" w:rsidR="00C50C0D" w:rsidRPr="00224AA8" w:rsidRDefault="00C50C0D" w:rsidP="00683C68">
            <w:pPr>
              <w:spacing w:before="60" w:after="60"/>
              <w:jc w:val="right"/>
              <w:rPr>
                <w:b/>
                <w:bCs/>
                <w:color w:val="FFFFFF" w:themeColor="background1"/>
              </w:rPr>
            </w:pPr>
            <w:r w:rsidRPr="00224AA8">
              <w:rPr>
                <w:b/>
                <w:bCs/>
                <w:color w:val="FFFFFF" w:themeColor="background1"/>
              </w:rPr>
              <w:t>Number (Headcount)</w:t>
            </w:r>
          </w:p>
        </w:tc>
        <w:tc>
          <w:tcPr>
            <w:tcW w:w="1967" w:type="dxa"/>
            <w:shd w:val="clear" w:color="auto" w:fill="808080" w:themeFill="background1" w:themeFillShade="80"/>
          </w:tcPr>
          <w:p w14:paraId="6D0CF916" w14:textId="77777777" w:rsidR="00C50C0D" w:rsidRPr="00224AA8" w:rsidRDefault="00C50C0D" w:rsidP="00683C68">
            <w:pPr>
              <w:spacing w:before="60" w:after="60"/>
              <w:jc w:val="right"/>
              <w:rPr>
                <w:b/>
                <w:bCs/>
                <w:color w:val="FFFFFF" w:themeColor="background1"/>
              </w:rPr>
            </w:pPr>
            <w:r w:rsidRPr="00224AA8">
              <w:rPr>
                <w:b/>
                <w:bCs/>
                <w:color w:val="FFFFFF" w:themeColor="background1"/>
              </w:rPr>
              <w:t>Percentage of total workforce (Calculated on headcount)</w:t>
            </w:r>
          </w:p>
        </w:tc>
      </w:tr>
      <w:tr w:rsidR="00C50C0D" w:rsidRPr="00224AA8" w14:paraId="12E8509A" w14:textId="77777777" w:rsidTr="00683C68">
        <w:tc>
          <w:tcPr>
            <w:tcW w:w="5042" w:type="dxa"/>
          </w:tcPr>
          <w:p w14:paraId="50DA2020" w14:textId="77777777" w:rsidR="00C50C0D" w:rsidRPr="00224AA8" w:rsidRDefault="00C50C0D" w:rsidP="00683C68">
            <w:pPr>
              <w:spacing w:before="60" w:after="60"/>
              <w:ind w:left="59"/>
              <w:rPr>
                <w:lang w:eastAsia="en-US"/>
              </w:rPr>
            </w:pPr>
            <w:r w:rsidRPr="00224AA8">
              <w:rPr>
                <w:lang w:eastAsia="en-US"/>
              </w:rPr>
              <w:t>Women</w:t>
            </w:r>
          </w:p>
        </w:tc>
        <w:tc>
          <w:tcPr>
            <w:tcW w:w="1383" w:type="dxa"/>
          </w:tcPr>
          <w:p w14:paraId="5B0F3A4C" w14:textId="77777777" w:rsidR="00C50C0D" w:rsidRPr="00224AA8" w:rsidRDefault="00C50C0D" w:rsidP="00683C68">
            <w:pPr>
              <w:spacing w:before="60" w:after="60"/>
              <w:ind w:left="59"/>
              <w:jc w:val="right"/>
            </w:pPr>
            <w:r w:rsidRPr="00224AA8">
              <w:t>15</w:t>
            </w:r>
          </w:p>
        </w:tc>
        <w:tc>
          <w:tcPr>
            <w:tcW w:w="1967" w:type="dxa"/>
          </w:tcPr>
          <w:p w14:paraId="723C6B2B" w14:textId="77777777" w:rsidR="00C50C0D" w:rsidRPr="00224AA8" w:rsidRDefault="00C50C0D" w:rsidP="00683C68">
            <w:pPr>
              <w:spacing w:before="60" w:after="60"/>
              <w:ind w:left="59"/>
              <w:jc w:val="right"/>
            </w:pPr>
            <w:r w:rsidRPr="00224AA8">
              <w:t>75.00</w:t>
            </w:r>
          </w:p>
        </w:tc>
      </w:tr>
      <w:tr w:rsidR="00C50C0D" w:rsidRPr="00224AA8" w14:paraId="40866998" w14:textId="77777777" w:rsidTr="00683C68">
        <w:tc>
          <w:tcPr>
            <w:tcW w:w="5042" w:type="dxa"/>
          </w:tcPr>
          <w:p w14:paraId="7568E0B6" w14:textId="77777777" w:rsidR="00C50C0D" w:rsidRPr="00224AA8" w:rsidRDefault="00C50C0D" w:rsidP="00683C68">
            <w:pPr>
              <w:spacing w:before="60" w:after="60"/>
              <w:ind w:left="59"/>
            </w:pPr>
            <w:r w:rsidRPr="00224AA8">
              <w:t>Aboriginal Peoples and Torres Strait Islander Peoples</w:t>
            </w:r>
          </w:p>
        </w:tc>
        <w:tc>
          <w:tcPr>
            <w:tcW w:w="1383" w:type="dxa"/>
          </w:tcPr>
          <w:p w14:paraId="53818BDE" w14:textId="77777777" w:rsidR="00C50C0D" w:rsidRPr="00224AA8" w:rsidRDefault="00C50C0D" w:rsidP="00683C68">
            <w:pPr>
              <w:spacing w:before="60" w:after="60"/>
              <w:ind w:left="59"/>
              <w:jc w:val="right"/>
            </w:pPr>
            <w:r w:rsidRPr="00224AA8">
              <w:t>&lt;5</w:t>
            </w:r>
          </w:p>
        </w:tc>
        <w:tc>
          <w:tcPr>
            <w:tcW w:w="1967" w:type="dxa"/>
          </w:tcPr>
          <w:p w14:paraId="2BDFB744" w14:textId="77777777" w:rsidR="00C50C0D" w:rsidRPr="00224AA8" w:rsidRDefault="00C50C0D" w:rsidP="00683C68">
            <w:pPr>
              <w:spacing w:before="60" w:after="60"/>
              <w:ind w:left="59"/>
              <w:jc w:val="right"/>
            </w:pPr>
            <w:r w:rsidRPr="00224AA8">
              <w:t>&lt;25.00</w:t>
            </w:r>
          </w:p>
        </w:tc>
      </w:tr>
      <w:tr w:rsidR="00C50C0D" w:rsidRPr="00224AA8" w14:paraId="4468759E" w14:textId="77777777" w:rsidTr="00683C68">
        <w:tc>
          <w:tcPr>
            <w:tcW w:w="5042" w:type="dxa"/>
          </w:tcPr>
          <w:p w14:paraId="7F8DC767" w14:textId="77777777" w:rsidR="00C50C0D" w:rsidRPr="00224AA8" w:rsidRDefault="00C50C0D" w:rsidP="00683C68">
            <w:pPr>
              <w:spacing w:before="60" w:after="60"/>
              <w:ind w:left="59"/>
            </w:pPr>
            <w:r w:rsidRPr="00224AA8">
              <w:t>People with disability</w:t>
            </w:r>
          </w:p>
        </w:tc>
        <w:tc>
          <w:tcPr>
            <w:tcW w:w="1383" w:type="dxa"/>
          </w:tcPr>
          <w:p w14:paraId="7D27BCCA" w14:textId="77777777" w:rsidR="00C50C0D" w:rsidRPr="00224AA8" w:rsidRDefault="00C50C0D" w:rsidP="00683C68">
            <w:pPr>
              <w:spacing w:before="60" w:after="60"/>
              <w:ind w:left="59"/>
              <w:jc w:val="right"/>
            </w:pPr>
            <w:r w:rsidRPr="00224AA8">
              <w:t>&lt;5</w:t>
            </w:r>
          </w:p>
        </w:tc>
        <w:tc>
          <w:tcPr>
            <w:tcW w:w="1967" w:type="dxa"/>
          </w:tcPr>
          <w:p w14:paraId="788293AE" w14:textId="77777777" w:rsidR="00C50C0D" w:rsidRPr="00224AA8" w:rsidRDefault="00C50C0D" w:rsidP="00683C68">
            <w:pPr>
              <w:spacing w:before="60" w:after="60"/>
              <w:ind w:left="59"/>
              <w:jc w:val="right"/>
            </w:pPr>
            <w:r w:rsidRPr="00224AA8">
              <w:t>&lt;25.00</w:t>
            </w:r>
          </w:p>
        </w:tc>
      </w:tr>
      <w:tr w:rsidR="00C50C0D" w:rsidRPr="00224AA8" w14:paraId="503D1D91" w14:textId="77777777" w:rsidTr="00683C68">
        <w:tc>
          <w:tcPr>
            <w:tcW w:w="5042" w:type="dxa"/>
          </w:tcPr>
          <w:p w14:paraId="76750E87" w14:textId="77777777" w:rsidR="00C50C0D" w:rsidRPr="00224AA8" w:rsidRDefault="00C50C0D" w:rsidP="00683C68">
            <w:pPr>
              <w:spacing w:before="60" w:after="60"/>
              <w:ind w:left="59"/>
            </w:pPr>
            <w:r w:rsidRPr="00224AA8">
              <w:t>Culturally and Linguistically Diverse – Speak a language at home other than English</w:t>
            </w:r>
            <w:r w:rsidRPr="00224AA8">
              <w:rPr>
                <w:rStyle w:val="FootnoteReference"/>
              </w:rPr>
              <w:footnoteReference w:id="1"/>
            </w:r>
          </w:p>
        </w:tc>
        <w:tc>
          <w:tcPr>
            <w:tcW w:w="1383" w:type="dxa"/>
          </w:tcPr>
          <w:p w14:paraId="03BB52F9" w14:textId="77777777" w:rsidR="00C50C0D" w:rsidRPr="00224AA8" w:rsidRDefault="00C50C0D" w:rsidP="00683C68">
            <w:pPr>
              <w:spacing w:before="60" w:after="60"/>
              <w:ind w:left="59"/>
              <w:jc w:val="right"/>
            </w:pPr>
            <w:r w:rsidRPr="00224AA8">
              <w:t>5</w:t>
            </w:r>
          </w:p>
        </w:tc>
        <w:tc>
          <w:tcPr>
            <w:tcW w:w="1967" w:type="dxa"/>
          </w:tcPr>
          <w:p w14:paraId="446ACCBC" w14:textId="77777777" w:rsidR="00C50C0D" w:rsidRPr="00224AA8" w:rsidRDefault="00C50C0D" w:rsidP="00683C68">
            <w:pPr>
              <w:spacing w:before="60" w:after="60"/>
              <w:ind w:left="59"/>
              <w:jc w:val="right"/>
            </w:pPr>
            <w:r w:rsidRPr="00224AA8">
              <w:t>25.00</w:t>
            </w:r>
          </w:p>
        </w:tc>
      </w:tr>
    </w:tbl>
    <w:p w14:paraId="53A41246" w14:textId="77777777" w:rsidR="00C50C0D" w:rsidRPr="00224AA8" w:rsidRDefault="00C50C0D" w:rsidP="00C50C0D"/>
    <w:p w14:paraId="27B421EB" w14:textId="77777777" w:rsidR="00C50C0D" w:rsidRPr="00224AA8" w:rsidRDefault="00C50C0D" w:rsidP="00C50C0D">
      <w:r w:rsidRPr="00224AA8">
        <w:t>Target group data for Women in Leadership Roles</w:t>
      </w:r>
    </w:p>
    <w:tbl>
      <w:tblPr>
        <w:tblStyle w:val="TableGrid"/>
        <w:tblW w:w="8392" w:type="dxa"/>
        <w:tblInd w:w="108" w:type="dxa"/>
        <w:tblLook w:val="04A0" w:firstRow="1" w:lastRow="0" w:firstColumn="1" w:lastColumn="0" w:noHBand="0" w:noVBand="1"/>
      </w:tblPr>
      <w:tblGrid>
        <w:gridCol w:w="5042"/>
        <w:gridCol w:w="1383"/>
        <w:gridCol w:w="1967"/>
      </w:tblGrid>
      <w:tr w:rsidR="00C50C0D" w:rsidRPr="00224AA8" w14:paraId="164092F8" w14:textId="77777777" w:rsidTr="00683C68">
        <w:tc>
          <w:tcPr>
            <w:tcW w:w="5042" w:type="dxa"/>
            <w:shd w:val="clear" w:color="auto" w:fill="808080" w:themeFill="background1" w:themeFillShade="80"/>
          </w:tcPr>
          <w:p w14:paraId="4485F0C3" w14:textId="77777777" w:rsidR="00C50C0D" w:rsidRPr="00224AA8" w:rsidRDefault="00C50C0D" w:rsidP="00683C68">
            <w:pPr>
              <w:spacing w:before="60" w:after="60"/>
              <w:rPr>
                <w:rFonts w:eastAsiaTheme="minorHAnsi"/>
                <w:b/>
                <w:bCs/>
                <w:color w:val="FFFFFF" w:themeColor="background1"/>
                <w:lang w:eastAsia="en-US"/>
              </w:rPr>
            </w:pPr>
          </w:p>
        </w:tc>
        <w:tc>
          <w:tcPr>
            <w:tcW w:w="1383" w:type="dxa"/>
            <w:shd w:val="clear" w:color="auto" w:fill="808080" w:themeFill="background1" w:themeFillShade="80"/>
          </w:tcPr>
          <w:p w14:paraId="6172521D" w14:textId="77777777" w:rsidR="00C50C0D" w:rsidRPr="00224AA8" w:rsidRDefault="00C50C0D" w:rsidP="00683C68">
            <w:pPr>
              <w:spacing w:before="60" w:after="60"/>
              <w:jc w:val="right"/>
              <w:rPr>
                <w:b/>
                <w:bCs/>
                <w:color w:val="FFFFFF" w:themeColor="background1"/>
              </w:rPr>
            </w:pPr>
            <w:r w:rsidRPr="00224AA8">
              <w:rPr>
                <w:b/>
                <w:bCs/>
                <w:color w:val="FFFFFF" w:themeColor="background1"/>
              </w:rPr>
              <w:t>Number (Headcount)</w:t>
            </w:r>
          </w:p>
        </w:tc>
        <w:tc>
          <w:tcPr>
            <w:tcW w:w="1967" w:type="dxa"/>
            <w:shd w:val="clear" w:color="auto" w:fill="808080" w:themeFill="background1" w:themeFillShade="80"/>
          </w:tcPr>
          <w:p w14:paraId="79C5043D" w14:textId="77777777" w:rsidR="00C50C0D" w:rsidRPr="00224AA8" w:rsidRDefault="00C50C0D" w:rsidP="00683C68">
            <w:pPr>
              <w:spacing w:before="60" w:after="60"/>
              <w:jc w:val="right"/>
              <w:rPr>
                <w:b/>
                <w:bCs/>
                <w:color w:val="FFFFFF" w:themeColor="background1"/>
              </w:rPr>
            </w:pPr>
            <w:r w:rsidRPr="00224AA8">
              <w:rPr>
                <w:b/>
                <w:bCs/>
                <w:color w:val="FFFFFF" w:themeColor="background1"/>
              </w:rPr>
              <w:t>Percentage of total workforce (Calculated on headcount)</w:t>
            </w:r>
          </w:p>
        </w:tc>
      </w:tr>
      <w:tr w:rsidR="00C50C0D" w:rsidRPr="00224AA8" w14:paraId="3D243514" w14:textId="77777777" w:rsidTr="00683C68">
        <w:tc>
          <w:tcPr>
            <w:tcW w:w="5042" w:type="dxa"/>
          </w:tcPr>
          <w:p w14:paraId="465302D8" w14:textId="77777777" w:rsidR="00C50C0D" w:rsidRPr="00224AA8" w:rsidRDefault="00C50C0D" w:rsidP="00683C68">
            <w:pPr>
              <w:spacing w:before="60" w:after="60"/>
              <w:ind w:left="59"/>
              <w:rPr>
                <w:lang w:eastAsia="en-US"/>
              </w:rPr>
            </w:pPr>
            <w:r w:rsidRPr="00224AA8">
              <w:rPr>
                <w:lang w:eastAsia="en-US"/>
              </w:rPr>
              <w:t>Senior Officers</w:t>
            </w:r>
          </w:p>
          <w:p w14:paraId="79A0EEA2" w14:textId="77777777" w:rsidR="00C50C0D" w:rsidRPr="00224AA8" w:rsidRDefault="00C50C0D" w:rsidP="00683C68">
            <w:pPr>
              <w:spacing w:before="60" w:after="60"/>
              <w:ind w:left="59"/>
              <w:rPr>
                <w:lang w:eastAsia="en-US"/>
              </w:rPr>
            </w:pPr>
            <w:r w:rsidRPr="00224AA8">
              <w:rPr>
                <w:lang w:eastAsia="en-US"/>
              </w:rPr>
              <w:t>(Classified and s122 equivalent combined)</w:t>
            </w:r>
          </w:p>
        </w:tc>
        <w:tc>
          <w:tcPr>
            <w:tcW w:w="1383" w:type="dxa"/>
          </w:tcPr>
          <w:p w14:paraId="2DEFB8B6" w14:textId="77777777" w:rsidR="00C50C0D" w:rsidRPr="00224AA8" w:rsidRDefault="00C50C0D" w:rsidP="00683C68">
            <w:pPr>
              <w:spacing w:before="60" w:after="60"/>
              <w:ind w:left="59"/>
              <w:jc w:val="right"/>
            </w:pPr>
            <w:r w:rsidRPr="00224AA8">
              <w:t>&lt;5</w:t>
            </w:r>
          </w:p>
        </w:tc>
        <w:tc>
          <w:tcPr>
            <w:tcW w:w="1967" w:type="dxa"/>
          </w:tcPr>
          <w:p w14:paraId="608DDB55" w14:textId="77777777" w:rsidR="00C50C0D" w:rsidRPr="00224AA8" w:rsidRDefault="00C50C0D" w:rsidP="00683C68">
            <w:pPr>
              <w:spacing w:before="60" w:after="60"/>
              <w:ind w:left="59"/>
              <w:jc w:val="right"/>
            </w:pPr>
            <w:r w:rsidRPr="00224AA8">
              <w:t>&lt;25.00</w:t>
            </w:r>
          </w:p>
        </w:tc>
      </w:tr>
      <w:tr w:rsidR="00C50C0D" w:rsidRPr="00224AA8" w14:paraId="5879942B" w14:textId="77777777" w:rsidTr="00683C68">
        <w:tc>
          <w:tcPr>
            <w:tcW w:w="5042" w:type="dxa"/>
          </w:tcPr>
          <w:p w14:paraId="31151B01" w14:textId="77777777" w:rsidR="00C50C0D" w:rsidRPr="00224AA8" w:rsidRDefault="00C50C0D" w:rsidP="00683C68">
            <w:pPr>
              <w:spacing w:before="60" w:after="60"/>
              <w:ind w:left="59"/>
              <w:rPr>
                <w:lang w:eastAsia="en-US"/>
              </w:rPr>
            </w:pPr>
            <w:r w:rsidRPr="00224AA8">
              <w:rPr>
                <w:lang w:eastAsia="en-US"/>
              </w:rPr>
              <w:t>Senior Executive Service and Chief Executives</w:t>
            </w:r>
          </w:p>
          <w:p w14:paraId="11B9CDEF" w14:textId="77777777" w:rsidR="00C50C0D" w:rsidRPr="00224AA8" w:rsidRDefault="00C50C0D" w:rsidP="00683C68">
            <w:pPr>
              <w:spacing w:before="60" w:after="60"/>
              <w:ind w:left="59"/>
            </w:pPr>
            <w:r w:rsidRPr="00224AA8">
              <w:rPr>
                <w:lang w:eastAsia="en-US"/>
              </w:rPr>
              <w:t>(Classified and s122 equivalent combined)</w:t>
            </w:r>
          </w:p>
        </w:tc>
        <w:tc>
          <w:tcPr>
            <w:tcW w:w="1383" w:type="dxa"/>
          </w:tcPr>
          <w:p w14:paraId="201DF1C3" w14:textId="77777777" w:rsidR="00C50C0D" w:rsidRPr="00224AA8" w:rsidRDefault="00C50C0D" w:rsidP="00683C68">
            <w:pPr>
              <w:spacing w:before="60" w:after="60"/>
              <w:ind w:left="59"/>
              <w:jc w:val="right"/>
            </w:pPr>
            <w:r w:rsidRPr="00224AA8">
              <w:t>&lt;5</w:t>
            </w:r>
          </w:p>
        </w:tc>
        <w:tc>
          <w:tcPr>
            <w:tcW w:w="1967" w:type="dxa"/>
          </w:tcPr>
          <w:p w14:paraId="37D09890" w14:textId="77777777" w:rsidR="00C50C0D" w:rsidRPr="00224AA8" w:rsidRDefault="00C50C0D" w:rsidP="00683C68">
            <w:pPr>
              <w:spacing w:before="60" w:after="60"/>
              <w:ind w:left="59"/>
              <w:jc w:val="right"/>
            </w:pPr>
            <w:r w:rsidRPr="00224AA8">
              <w:t>&lt;25.00</w:t>
            </w:r>
          </w:p>
        </w:tc>
      </w:tr>
    </w:tbl>
    <w:p w14:paraId="4B3616E1" w14:textId="77777777" w:rsidR="00C50C0D" w:rsidRPr="00224AA8" w:rsidRDefault="00C50C0D" w:rsidP="00C50C0D"/>
    <w:p w14:paraId="751886BC" w14:textId="77777777" w:rsidR="00C50C0D" w:rsidRPr="00224AA8" w:rsidRDefault="00C50C0D" w:rsidP="00C50C0D">
      <w:r w:rsidRPr="00224AA8">
        <w:t xml:space="preserve">The Commission conducts all recruitment and selection processes in accordance with the requirements of the </w:t>
      </w:r>
      <w:r w:rsidRPr="00224AA8">
        <w:rPr>
          <w:i/>
          <w:iCs/>
        </w:rPr>
        <w:t>Public Sector Act 2022</w:t>
      </w:r>
      <w:r w:rsidRPr="00224AA8">
        <w:t xml:space="preserve"> and relevant PSC policies and directives. New employees are welcomed through the Commission’s online induction process which provides information regarding the Commission and links to all human resource policies. Each new employee is mentored by a staff member to assist them to become familiar with the Commission and what is expected of them in their role.</w:t>
      </w:r>
    </w:p>
    <w:p w14:paraId="48F5C1B3" w14:textId="77777777" w:rsidR="00C50C0D" w:rsidRPr="00224AA8" w:rsidRDefault="00C50C0D" w:rsidP="00C50C0D">
      <w:r w:rsidRPr="00224AA8">
        <w:t xml:space="preserve">The Commission is committed to both maximising permanent employment as reflected in the </w:t>
      </w:r>
      <w:r w:rsidRPr="00224AA8">
        <w:rPr>
          <w:i/>
          <w:iCs/>
        </w:rPr>
        <w:t>State Government Entities Certified Agreement 2023</w:t>
      </w:r>
      <w:r w:rsidRPr="00224AA8">
        <w:t xml:space="preserve"> and relevant PSC directives, and maximising employment security as reflected in the whole of government Employment Security Policy.</w:t>
      </w:r>
    </w:p>
    <w:p w14:paraId="1714BCFB" w14:textId="55BDF6EC" w:rsidR="00C50C0D" w:rsidRPr="00224AA8" w:rsidRDefault="00C50C0D" w:rsidP="00C50C0D">
      <w:r w:rsidRPr="00224AA8">
        <w:t>During the period 1 July 2023 to 30 June 2024 no redundancy, early retirement or retrenchment packages were paid.</w:t>
      </w:r>
    </w:p>
    <w:p w14:paraId="11A2B191" w14:textId="77777777" w:rsidR="00C50C0D" w:rsidRPr="00224AA8" w:rsidRDefault="00C50C0D" w:rsidP="00C50C0D"/>
    <w:p w14:paraId="591B605C" w14:textId="77777777" w:rsidR="003443C2" w:rsidRPr="00224AA8" w:rsidRDefault="003443C2" w:rsidP="003443C2">
      <w:r w:rsidRPr="00224AA8">
        <w:br w:type="page"/>
      </w:r>
    </w:p>
    <w:p w14:paraId="2982CCFC" w14:textId="36D65F86" w:rsidR="00C50C0D" w:rsidRPr="00224AA8" w:rsidRDefault="00C50C0D" w:rsidP="00C50C0D">
      <w:pPr>
        <w:pStyle w:val="Heading3"/>
      </w:pPr>
      <w:r w:rsidRPr="00224AA8">
        <w:lastRenderedPageBreak/>
        <w:t>Performance management</w:t>
      </w:r>
    </w:p>
    <w:p w14:paraId="19FEBA10" w14:textId="77FC9006" w:rsidR="00C50C0D" w:rsidRPr="00224AA8" w:rsidRDefault="00C50C0D" w:rsidP="00C50C0D">
      <w:r w:rsidRPr="00224AA8">
        <w:t xml:space="preserve">To facilitate employee development, each manager is instructed to </w:t>
      </w:r>
      <w:proofErr w:type="gramStart"/>
      <w:r w:rsidRPr="00224AA8">
        <w:t>enter into</w:t>
      </w:r>
      <w:proofErr w:type="gramEnd"/>
      <w:r w:rsidRPr="00224AA8">
        <w:t xml:space="preserve"> a </w:t>
      </w:r>
      <w:r w:rsidR="00875A73" w:rsidRPr="00224AA8">
        <w:t xml:space="preserve">PDA </w:t>
      </w:r>
      <w:r w:rsidRPr="00224AA8">
        <w:t xml:space="preserve">with the employees in their team. The </w:t>
      </w:r>
      <w:r w:rsidR="00875A73" w:rsidRPr="00224AA8">
        <w:t>PDA</w:t>
      </w:r>
      <w:r w:rsidRPr="00224AA8">
        <w:t xml:space="preserve"> is linked to the Commission’s strategic objectives and forms part of a broad system of human resource management processes including induction and compulsory online training. The agreement sets out identified learning activities, supports the development of competencies, professional skills and personal attributes, and is designed to identify and record knowledge and skills gaps together with learning objectives.</w:t>
      </w:r>
    </w:p>
    <w:p w14:paraId="5C34BB79" w14:textId="77777777" w:rsidR="00C50C0D" w:rsidRPr="00224AA8" w:rsidRDefault="00C50C0D" w:rsidP="00C50C0D"/>
    <w:p w14:paraId="6E08EB9E" w14:textId="77777777" w:rsidR="00C50C0D" w:rsidRPr="00224AA8" w:rsidRDefault="00C50C0D" w:rsidP="00C50C0D">
      <w:pPr>
        <w:pStyle w:val="Heading3"/>
      </w:pPr>
      <w:r w:rsidRPr="00224AA8">
        <w:t>Flexible working arrangements and wellbeing</w:t>
      </w:r>
    </w:p>
    <w:p w14:paraId="6744045B" w14:textId="77777777" w:rsidR="00C50C0D" w:rsidRPr="00224AA8" w:rsidRDefault="00C50C0D" w:rsidP="00C50C0D">
      <w:r w:rsidRPr="00224AA8">
        <w:t>The Commission promotes policies and activities to support a healthy work-life balance. Flexible work arrangements are actively accessed, and employees are provided the opportunity to work from home where appropriate. Part-time or job share work opportunities exist, and hours of work arrangements including the opportunity for purchased leave are available. These flexible arrangements are also offered to assist in balancing work and carer roles where required. Employees are encouraged to use their annual leave.</w:t>
      </w:r>
    </w:p>
    <w:p w14:paraId="37680FEB" w14:textId="77777777" w:rsidR="00C50C0D" w:rsidRPr="00224AA8" w:rsidRDefault="00C50C0D" w:rsidP="00C50C0D">
      <w:r w:rsidRPr="00224AA8">
        <w:t>To prevent the onset of desk-related neck, back, shoulder, elbow and wrist injuries, and to manage symptoms which may already exist the Commission offers employees access to ergonomic specialist services.</w:t>
      </w:r>
    </w:p>
    <w:p w14:paraId="2E3783B0" w14:textId="77777777" w:rsidR="00C50C0D" w:rsidRPr="00224AA8" w:rsidRDefault="00C50C0D" w:rsidP="00C50C0D">
      <w:bookmarkStart w:id="7" w:name="_Hlk143179353"/>
    </w:p>
    <w:p w14:paraId="22C3BE32" w14:textId="77777777" w:rsidR="00C50C0D" w:rsidRPr="00224AA8" w:rsidRDefault="00C50C0D" w:rsidP="00C50C0D">
      <w:pPr>
        <w:pStyle w:val="Heading3"/>
      </w:pPr>
      <w:r w:rsidRPr="00224AA8">
        <w:t>Professional development</w:t>
      </w:r>
    </w:p>
    <w:p w14:paraId="4A64540A" w14:textId="77777777" w:rsidR="00C50C0D" w:rsidRPr="00224AA8" w:rsidRDefault="00C50C0D" w:rsidP="00C50C0D">
      <w:pPr>
        <w:pStyle w:val="Heading5"/>
      </w:pPr>
      <w:r w:rsidRPr="00224AA8">
        <w:t>Local Commissioner Development Week</w:t>
      </w:r>
    </w:p>
    <w:p w14:paraId="05F8CF3D" w14:textId="3457C3D5" w:rsidR="00C50C0D" w:rsidRPr="00224AA8" w:rsidRDefault="00C50C0D" w:rsidP="00C50C0D">
      <w:pPr>
        <w:rPr>
          <w:szCs w:val="20"/>
        </w:rPr>
      </w:pPr>
      <w:r w:rsidRPr="00224AA8">
        <w:rPr>
          <w:szCs w:val="20"/>
        </w:rPr>
        <w:t>A Local Commissioner Development Week was conducted during the week commencing 4</w:t>
      </w:r>
      <w:r w:rsidR="00A643B8">
        <w:rPr>
          <w:szCs w:val="20"/>
        </w:rPr>
        <w:t> </w:t>
      </w:r>
      <w:r w:rsidRPr="00224AA8">
        <w:rPr>
          <w:szCs w:val="20"/>
        </w:rPr>
        <w:t>September 2023. Local Commissioners from each community travelled to Cairns to participate in the following activities:</w:t>
      </w:r>
    </w:p>
    <w:p w14:paraId="35331534" w14:textId="77777777" w:rsidR="00C50C0D" w:rsidRPr="00224AA8" w:rsidRDefault="00C50C0D" w:rsidP="00C50C0D">
      <w:pPr>
        <w:pStyle w:val="ListParagraph"/>
        <w:numPr>
          <w:ilvl w:val="0"/>
          <w:numId w:val="30"/>
        </w:numPr>
        <w:spacing w:after="120" w:line="260" w:lineRule="exact"/>
      </w:pPr>
      <w:r w:rsidRPr="00224AA8">
        <w:t>update on the new Strategic Plan 2023-2027 from Camille Banks</w:t>
      </w:r>
    </w:p>
    <w:p w14:paraId="03C12EA8" w14:textId="77777777" w:rsidR="00C50C0D" w:rsidRPr="00224AA8" w:rsidRDefault="00C50C0D" w:rsidP="00C50C0D">
      <w:pPr>
        <w:pStyle w:val="ListParagraph"/>
        <w:numPr>
          <w:ilvl w:val="0"/>
          <w:numId w:val="30"/>
        </w:numPr>
        <w:spacing w:after="120" w:line="260" w:lineRule="exact"/>
      </w:pPr>
      <w:r w:rsidRPr="00224AA8">
        <w:t>site visit to Djarragun College, and the Ngak Min Health Service</w:t>
      </w:r>
    </w:p>
    <w:p w14:paraId="25279071" w14:textId="77777777" w:rsidR="00C50C0D" w:rsidRPr="00224AA8" w:rsidRDefault="00C50C0D" w:rsidP="00C50C0D">
      <w:pPr>
        <w:pStyle w:val="ListParagraph"/>
        <w:numPr>
          <w:ilvl w:val="0"/>
          <w:numId w:val="30"/>
        </w:numPr>
        <w:spacing w:after="120" w:line="260" w:lineRule="exact"/>
      </w:pPr>
      <w:r w:rsidRPr="00224AA8">
        <w:t>occupational violence and aggression de-escalation training facilitated by an external specialist training provider</w:t>
      </w:r>
    </w:p>
    <w:p w14:paraId="79DCF55F" w14:textId="55189C48" w:rsidR="00C50C0D" w:rsidRPr="00224AA8" w:rsidRDefault="00C50C0D" w:rsidP="00C50C0D">
      <w:pPr>
        <w:pStyle w:val="ListParagraph"/>
        <w:numPr>
          <w:ilvl w:val="0"/>
          <w:numId w:val="30"/>
        </w:numPr>
        <w:spacing w:after="120" w:line="260" w:lineRule="exact"/>
      </w:pPr>
      <w:r w:rsidRPr="00224AA8">
        <w:t>domestic and family violence training workshop presented by Deputy Commissioner Rod Curtin and Simon Bright from the Aboriginal and Torres Strait Islander Legal Service</w:t>
      </w:r>
    </w:p>
    <w:p w14:paraId="2CBE31CD" w14:textId="77777777" w:rsidR="00C50C0D" w:rsidRPr="00224AA8" w:rsidRDefault="00C50C0D" w:rsidP="00C50C0D">
      <w:pPr>
        <w:pStyle w:val="ListParagraph"/>
        <w:numPr>
          <w:ilvl w:val="0"/>
          <w:numId w:val="30"/>
        </w:numPr>
        <w:spacing w:after="120" w:line="260" w:lineRule="exact"/>
      </w:pPr>
      <w:r w:rsidRPr="00224AA8">
        <w:t>understanding trauma informed approaches workshop by Professor Judy Atkinson</w:t>
      </w:r>
    </w:p>
    <w:p w14:paraId="17895BB8" w14:textId="77777777" w:rsidR="00C50C0D" w:rsidRPr="00224AA8" w:rsidRDefault="00C50C0D" w:rsidP="00C50C0D">
      <w:pPr>
        <w:pStyle w:val="ListParagraph"/>
        <w:numPr>
          <w:ilvl w:val="0"/>
          <w:numId w:val="30"/>
        </w:numPr>
        <w:spacing w:after="120" w:line="260" w:lineRule="exact"/>
      </w:pPr>
      <w:r w:rsidRPr="00224AA8">
        <w:t>strategic direction round table facilitated by Commissioner Tammy Williams and Deputy Commissioner Rod Curtin.</w:t>
      </w:r>
    </w:p>
    <w:bookmarkEnd w:id="7"/>
    <w:p w14:paraId="1AB2B573" w14:textId="77777777" w:rsidR="009220D0" w:rsidRPr="00224AA8" w:rsidRDefault="009220D0">
      <w:pPr>
        <w:spacing w:after="160" w:line="259" w:lineRule="auto"/>
      </w:pPr>
      <w:r w:rsidRPr="00224AA8">
        <w:br w:type="page"/>
      </w:r>
    </w:p>
    <w:p w14:paraId="0B9057F2" w14:textId="1948D8D2" w:rsidR="00C50C0D" w:rsidRPr="00224AA8" w:rsidRDefault="00C50C0D" w:rsidP="00C50C0D">
      <w:r w:rsidRPr="00224AA8">
        <w:lastRenderedPageBreak/>
        <w:t>The Commission is committed to providing professional development to the Local Commissioners on an ongoing basis to ensure it actively works to restore local authority by:</w:t>
      </w:r>
    </w:p>
    <w:p w14:paraId="3B8A97EF" w14:textId="77777777" w:rsidR="00C50C0D" w:rsidRPr="00224AA8" w:rsidRDefault="00C50C0D" w:rsidP="00C50C0D">
      <w:pPr>
        <w:pStyle w:val="ListParagraph"/>
        <w:numPr>
          <w:ilvl w:val="0"/>
          <w:numId w:val="29"/>
        </w:numPr>
        <w:spacing w:after="120" w:line="260" w:lineRule="exact"/>
      </w:pPr>
      <w:r w:rsidRPr="00224AA8">
        <w:t>assisting the Local Commissioners to enhance and expand upon relationships with other Indigenous organisations, service providers, government departments and agencies</w:t>
      </w:r>
    </w:p>
    <w:p w14:paraId="4EF38E6E" w14:textId="77777777" w:rsidR="00C50C0D" w:rsidRPr="00224AA8" w:rsidRDefault="00C50C0D" w:rsidP="00C50C0D">
      <w:pPr>
        <w:pStyle w:val="ListParagraph"/>
        <w:numPr>
          <w:ilvl w:val="0"/>
          <w:numId w:val="29"/>
        </w:numPr>
        <w:spacing w:after="120" w:line="260" w:lineRule="exact"/>
      </w:pPr>
      <w:r w:rsidRPr="00224AA8">
        <w:t>assisting the Local Commissioners with the delivery of training modules on statutory interpretation and applying a decision-making framework consistent with the FRC Act</w:t>
      </w:r>
    </w:p>
    <w:p w14:paraId="70ABED4C" w14:textId="77777777" w:rsidR="00C50C0D" w:rsidRPr="00224AA8" w:rsidRDefault="00C50C0D" w:rsidP="00C50C0D">
      <w:pPr>
        <w:pStyle w:val="ListParagraph"/>
        <w:numPr>
          <w:ilvl w:val="0"/>
          <w:numId w:val="29"/>
        </w:numPr>
        <w:spacing w:after="120" w:line="260" w:lineRule="exact"/>
      </w:pPr>
      <w:bookmarkStart w:id="8" w:name="_Hlk143179457"/>
      <w:r w:rsidRPr="00224AA8">
        <w:t>conducting an annual training week during which the Local Commissioners will receive professional training</w:t>
      </w:r>
    </w:p>
    <w:bookmarkEnd w:id="8"/>
    <w:p w14:paraId="0EBB6690" w14:textId="77777777" w:rsidR="00C50C0D" w:rsidRPr="00224AA8" w:rsidRDefault="00C50C0D" w:rsidP="00C50C0D">
      <w:pPr>
        <w:pStyle w:val="ListParagraph"/>
        <w:numPr>
          <w:ilvl w:val="0"/>
          <w:numId w:val="29"/>
        </w:numPr>
        <w:spacing w:after="120" w:line="260" w:lineRule="exact"/>
      </w:pPr>
      <w:r w:rsidRPr="00224AA8">
        <w:t>conducting round table discussions to set strategic priorities, analyse unique challenges and develop a vision for the future</w:t>
      </w:r>
    </w:p>
    <w:p w14:paraId="465A4FCB" w14:textId="77777777" w:rsidR="00C50C0D" w:rsidRPr="00224AA8" w:rsidRDefault="00C50C0D" w:rsidP="00C50C0D">
      <w:pPr>
        <w:pStyle w:val="ListParagraph"/>
        <w:numPr>
          <w:ilvl w:val="0"/>
          <w:numId w:val="29"/>
        </w:numPr>
        <w:spacing w:after="120" w:line="260" w:lineRule="exact"/>
      </w:pPr>
      <w:r w:rsidRPr="00224AA8">
        <w:t>conducting a review of operations via individual community dashboards through which statistics are presented and analysed, key performance indicators are set and assessed, and goals refreshed.</w:t>
      </w:r>
    </w:p>
    <w:p w14:paraId="5459611F" w14:textId="77777777" w:rsidR="00E56303" w:rsidRPr="00224AA8" w:rsidRDefault="00E56303" w:rsidP="00C50C0D"/>
    <w:p w14:paraId="11B40267" w14:textId="1B743672" w:rsidR="00C50C0D" w:rsidRPr="00224AA8" w:rsidRDefault="00C50C0D" w:rsidP="00C50C0D">
      <w:r w:rsidRPr="00224AA8">
        <w:t>The broader focus of the Commission’s professional development program for employees is on:</w:t>
      </w:r>
    </w:p>
    <w:p w14:paraId="41CCF339" w14:textId="77777777" w:rsidR="00C50C0D" w:rsidRPr="00224AA8" w:rsidRDefault="00C50C0D" w:rsidP="00C50C0D">
      <w:pPr>
        <w:pStyle w:val="ListParagraph"/>
        <w:numPr>
          <w:ilvl w:val="0"/>
          <w:numId w:val="29"/>
        </w:numPr>
        <w:spacing w:after="120" w:line="260" w:lineRule="exact"/>
      </w:pPr>
      <w:r w:rsidRPr="00224AA8">
        <w:t>promoting skills development, career enhancement, and supporting a culture of ongoing learning through participation in internal workshops</w:t>
      </w:r>
    </w:p>
    <w:p w14:paraId="6E9BA852" w14:textId="77777777" w:rsidR="00C50C0D" w:rsidRPr="00224AA8" w:rsidRDefault="00C50C0D" w:rsidP="00C50C0D">
      <w:pPr>
        <w:pStyle w:val="ListParagraph"/>
        <w:numPr>
          <w:ilvl w:val="0"/>
          <w:numId w:val="29"/>
        </w:numPr>
        <w:spacing w:after="120" w:line="260" w:lineRule="exact"/>
      </w:pPr>
      <w:r w:rsidRPr="00224AA8">
        <w:t>on-the-job training and courses conducted by specialist external training providers</w:t>
      </w:r>
    </w:p>
    <w:p w14:paraId="64955117" w14:textId="77777777" w:rsidR="00C50C0D" w:rsidRPr="00224AA8" w:rsidRDefault="00C50C0D" w:rsidP="00C50C0D">
      <w:pPr>
        <w:pStyle w:val="ListParagraph"/>
        <w:numPr>
          <w:ilvl w:val="0"/>
          <w:numId w:val="29"/>
        </w:numPr>
        <w:spacing w:after="120" w:line="260" w:lineRule="exact"/>
      </w:pPr>
      <w:r w:rsidRPr="00224AA8">
        <w:t>ongoing in-house training delivered by the Commissioner on statutory interpretation and application of the FRC Act to registry practices and procedures</w:t>
      </w:r>
    </w:p>
    <w:p w14:paraId="4F54D092" w14:textId="77777777" w:rsidR="00C50C0D" w:rsidRPr="00224AA8" w:rsidRDefault="00C50C0D" w:rsidP="00C50C0D">
      <w:pPr>
        <w:pStyle w:val="ListParagraph"/>
        <w:numPr>
          <w:ilvl w:val="0"/>
          <w:numId w:val="29"/>
        </w:numPr>
        <w:spacing w:after="120" w:line="260" w:lineRule="exact"/>
      </w:pPr>
      <w:r w:rsidRPr="00224AA8">
        <w:t>building a resilient workforce by providing online courses in Ethical Decision-Making, leadership and people management skills, Recognise, Respond, Refer – Domestic and</w:t>
      </w:r>
      <w:r w:rsidRPr="00224AA8">
        <w:rPr>
          <w:lang w:val="en"/>
        </w:rPr>
        <w:t xml:space="preserve"> </w:t>
      </w:r>
      <w:r w:rsidRPr="00224AA8">
        <w:t>Family Violence, Fraud and Corruption Control, Information Privacy, Conflict of Interest, Human Rights Act Public Entities Decision Making (online), Phishing – Information Security Awareness and Finance and Procurement Fundamentals</w:t>
      </w:r>
    </w:p>
    <w:p w14:paraId="03D25C7D" w14:textId="77777777" w:rsidR="00C50C0D" w:rsidRPr="00224AA8" w:rsidRDefault="00C50C0D" w:rsidP="00C50C0D">
      <w:pPr>
        <w:pStyle w:val="ListParagraph"/>
        <w:numPr>
          <w:ilvl w:val="0"/>
          <w:numId w:val="29"/>
        </w:numPr>
        <w:spacing w:after="120" w:line="260" w:lineRule="exact"/>
      </w:pPr>
      <w:r w:rsidRPr="00224AA8">
        <w:t>promoting cultural capacity by providing Aboriginal and Torres Strait Islander Cultural Awareness training upon induction</w:t>
      </w:r>
    </w:p>
    <w:p w14:paraId="3832ED05" w14:textId="77777777" w:rsidR="00C50C0D" w:rsidRPr="00224AA8" w:rsidRDefault="00C50C0D" w:rsidP="00C50C0D">
      <w:pPr>
        <w:pStyle w:val="ListParagraph"/>
        <w:numPr>
          <w:ilvl w:val="0"/>
          <w:numId w:val="29"/>
        </w:numPr>
        <w:spacing w:after="120" w:line="260" w:lineRule="exact"/>
      </w:pPr>
      <w:r w:rsidRPr="00224AA8">
        <w:t>facilitating visits to welfare reform communities for new employees to increase their awareness of each unique community and enhance their understanding of the conferencing environment</w:t>
      </w:r>
    </w:p>
    <w:p w14:paraId="14BBA8D8" w14:textId="77777777" w:rsidR="00C50C0D" w:rsidRPr="00224AA8" w:rsidRDefault="00C50C0D" w:rsidP="00C50C0D">
      <w:pPr>
        <w:pStyle w:val="ListParagraph"/>
        <w:numPr>
          <w:ilvl w:val="0"/>
          <w:numId w:val="29"/>
        </w:numPr>
        <w:spacing w:after="120" w:line="260" w:lineRule="exact"/>
      </w:pPr>
      <w:r w:rsidRPr="00224AA8">
        <w:t>providing flexible work practices to enable employees to study whilst continuing to meet operational and client needs</w:t>
      </w:r>
    </w:p>
    <w:p w14:paraId="7E4919A4" w14:textId="77777777" w:rsidR="00C50C0D" w:rsidRPr="00224AA8" w:rsidRDefault="00C50C0D" w:rsidP="00C50C0D">
      <w:pPr>
        <w:pStyle w:val="ListParagraph"/>
        <w:numPr>
          <w:ilvl w:val="0"/>
          <w:numId w:val="29"/>
        </w:numPr>
        <w:spacing w:after="120" w:line="260" w:lineRule="exact"/>
      </w:pPr>
      <w:r w:rsidRPr="00224AA8">
        <w:t>providing financial assistance and leave arrangements under the Commission’s Study and Research Assistance Scheme.</w:t>
      </w:r>
    </w:p>
    <w:p w14:paraId="1DEAD050" w14:textId="77777777" w:rsidR="00E56303" w:rsidRPr="00224AA8" w:rsidRDefault="00E56303">
      <w:pPr>
        <w:spacing w:after="160" w:line="259" w:lineRule="auto"/>
      </w:pPr>
      <w:bookmarkStart w:id="9" w:name="_Hlk44507302"/>
      <w:r w:rsidRPr="00224AA8">
        <w:br w:type="page"/>
      </w:r>
    </w:p>
    <w:p w14:paraId="5569AB1A" w14:textId="03EFB476" w:rsidR="00C50C0D" w:rsidRPr="00224AA8" w:rsidRDefault="00C50C0D" w:rsidP="00C50C0D">
      <w:r w:rsidRPr="00224AA8">
        <w:lastRenderedPageBreak/>
        <w:t xml:space="preserve">In line with the above strategies and practices, employees are offered backfill roles in higher duty positions where appropriate </w:t>
      </w:r>
      <w:proofErr w:type="gramStart"/>
      <w:r w:rsidRPr="00224AA8">
        <w:t>in order to</w:t>
      </w:r>
      <w:proofErr w:type="gramEnd"/>
      <w:r w:rsidRPr="00224AA8">
        <w:t xml:space="preserve"> ensure continuity of work processes, mitigate downtime, minimise disruption to workflows and enhance employee retention. Backfilling and cross-training safeguards employee expertise and corporate knowledge, whilst maximising succession planning.</w:t>
      </w:r>
    </w:p>
    <w:p w14:paraId="51D5EE78" w14:textId="54E7C95A" w:rsidR="00C50C0D" w:rsidRPr="00224AA8" w:rsidRDefault="00C50C0D" w:rsidP="00C50C0D">
      <w:bookmarkStart w:id="10" w:name="_Hlk112132892"/>
      <w:r w:rsidRPr="00224AA8">
        <w:t>During 2023-24 employee professional development, training, and workshops cost $22,917 excluding travel costs</w:t>
      </w:r>
      <w:bookmarkEnd w:id="9"/>
      <w:r w:rsidRPr="00224AA8">
        <w:t>. This investment provides a platform for the Commission to foster the development of new skills, monitor, evaluate and improve business processes and improve service delivery.</w:t>
      </w:r>
    </w:p>
    <w:bookmarkEnd w:id="10"/>
    <w:p w14:paraId="172A4C43" w14:textId="77777777" w:rsidR="00C50C0D" w:rsidRPr="00224AA8" w:rsidRDefault="00C50C0D" w:rsidP="00C50C0D"/>
    <w:p w14:paraId="4CBC5193" w14:textId="173FBBAA" w:rsidR="00C50C0D" w:rsidRPr="00224AA8" w:rsidRDefault="00C50C0D" w:rsidP="00C50C0D">
      <w:pPr>
        <w:spacing w:after="160" w:line="259" w:lineRule="auto"/>
        <w:rPr>
          <w:bCs/>
        </w:rPr>
      </w:pPr>
      <w:r w:rsidRPr="00224AA8">
        <w:rPr>
          <w:b/>
          <w:bCs/>
          <w:sz w:val="24"/>
          <w:szCs w:val="24"/>
        </w:rPr>
        <w:t>Publication of information online</w:t>
      </w:r>
    </w:p>
    <w:p w14:paraId="6F9246D2" w14:textId="77777777" w:rsidR="00C50C0D" w:rsidRPr="00224AA8" w:rsidRDefault="00C50C0D" w:rsidP="00C50C0D">
      <w:r w:rsidRPr="00224AA8">
        <w:t xml:space="preserve">For information regarding right to information and information privacy refer to the Right to Information section on the Commission website. For Indigenous matters and complaints management, refer to the Additional Published Information under Right to Information on the Commission’s website at </w:t>
      </w:r>
      <w:hyperlink r:id="rId14" w:history="1">
        <w:r w:rsidRPr="00224AA8">
          <w:rPr>
            <w:rStyle w:val="Hyperlink"/>
            <w:color w:val="auto"/>
          </w:rPr>
          <w:t>https://www.frcq.org.au</w:t>
        </w:r>
      </w:hyperlink>
      <w:r w:rsidRPr="00224AA8">
        <w:t xml:space="preserve">. In 2023-24 the Commission did not incur any overseas travel expenditure. For consultancies, refer to the Queensland Government Open Data website at </w:t>
      </w:r>
      <w:hyperlink r:id="rId15" w:history="1">
        <w:r w:rsidRPr="00224AA8">
          <w:rPr>
            <w:rStyle w:val="Hyperlink"/>
            <w:color w:val="auto"/>
          </w:rPr>
          <w:t>https://data.qld.gov.au</w:t>
        </w:r>
      </w:hyperlink>
      <w:r w:rsidRPr="00224AA8">
        <w:t>.</w:t>
      </w:r>
    </w:p>
    <w:p w14:paraId="59B3DEFF" w14:textId="77777777" w:rsidR="00C50C0D" w:rsidRPr="00224AA8" w:rsidRDefault="00C50C0D" w:rsidP="00C50C0D"/>
    <w:p w14:paraId="647ECE73" w14:textId="77777777" w:rsidR="00C50C0D" w:rsidRPr="00224AA8" w:rsidRDefault="00C50C0D" w:rsidP="00C50C0D">
      <w:pPr>
        <w:pStyle w:val="Heading3"/>
      </w:pPr>
      <w:r w:rsidRPr="00224AA8">
        <w:t>Publications by the Commission during 2023-24</w:t>
      </w:r>
    </w:p>
    <w:p w14:paraId="6FC30E9B" w14:textId="77777777" w:rsidR="00C50C0D" w:rsidRPr="00224AA8" w:rsidRDefault="00C50C0D" w:rsidP="00C50C0D">
      <w:pPr>
        <w:pStyle w:val="ListNumber2"/>
      </w:pPr>
      <w:r w:rsidRPr="00224AA8">
        <w:t>Annual Report 2022-2023</w:t>
      </w:r>
    </w:p>
    <w:p w14:paraId="291441AD" w14:textId="77777777" w:rsidR="00C50C0D" w:rsidRPr="00224AA8" w:rsidRDefault="00C50C0D" w:rsidP="00C50C0D">
      <w:pPr>
        <w:pStyle w:val="ListNumber2"/>
      </w:pPr>
      <w:r w:rsidRPr="00224AA8">
        <w:t>Quarterly Reports 59 - 61 (January 2023 to September 2023)</w:t>
      </w:r>
    </w:p>
    <w:p w14:paraId="09285CF2" w14:textId="77777777" w:rsidR="00C50C0D" w:rsidRPr="00224AA8" w:rsidRDefault="00C50C0D" w:rsidP="00C50C0D">
      <w:pPr>
        <w:rPr>
          <w:u w:val="single"/>
        </w:rPr>
      </w:pPr>
      <w:r w:rsidRPr="00224AA8">
        <w:t xml:space="preserve">All publications are available on the FRC’s website: </w:t>
      </w:r>
      <w:hyperlink r:id="rId16" w:history="1">
        <w:r w:rsidRPr="00224AA8">
          <w:rPr>
            <w:rStyle w:val="Hyperlink"/>
            <w:color w:val="auto"/>
          </w:rPr>
          <w:t>https://www.frcq.org.au</w:t>
        </w:r>
      </w:hyperlink>
      <w:r w:rsidRPr="00224AA8">
        <w:rPr>
          <w:u w:val="single"/>
        </w:rPr>
        <w:t>.</w:t>
      </w:r>
    </w:p>
    <w:p w14:paraId="1D709034" w14:textId="77777777" w:rsidR="005D1787" w:rsidRDefault="005D1787" w:rsidP="005D1787">
      <w:pPr>
        <w:rPr>
          <w:lang w:val="en-GB"/>
        </w:rPr>
      </w:pPr>
    </w:p>
    <w:p w14:paraId="2530CF78" w14:textId="77777777" w:rsidR="005D1787" w:rsidRPr="005D1787" w:rsidRDefault="005D1787" w:rsidP="005D1787">
      <w:pPr>
        <w:rPr>
          <w:lang w:val="en-GB"/>
        </w:rPr>
      </w:pPr>
    </w:p>
    <w:sectPr w:rsidR="005D1787" w:rsidRPr="005D1787" w:rsidSect="005D1787">
      <w:headerReference w:type="default" r:id="rId17"/>
      <w:footnotePr>
        <w:numRestart w:val="eachSect"/>
      </w:footnotePr>
      <w:pgSz w:w="11906" w:h="16838"/>
      <w:pgMar w:top="2948" w:right="1701" w:bottom="567"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8A34" w14:textId="77777777" w:rsidR="00DF5D5B" w:rsidRDefault="00DF5D5B" w:rsidP="00176460">
      <w:pPr>
        <w:spacing w:after="0" w:line="240" w:lineRule="auto"/>
      </w:pPr>
      <w:r>
        <w:separator/>
      </w:r>
    </w:p>
  </w:endnote>
  <w:endnote w:type="continuationSeparator" w:id="0">
    <w:p w14:paraId="38231FBB" w14:textId="77777777" w:rsidR="00DF5D5B" w:rsidRDefault="00DF5D5B" w:rsidP="0017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721BT-Bold">
    <w:altName w:val="Swis721 BT"/>
    <w:panose1 w:val="00000000000000000000"/>
    <w:charset w:val="4D"/>
    <w:family w:val="auto"/>
    <w:notTrueType/>
    <w:pitch w:val="default"/>
    <w:sig w:usb0="00000003" w:usb1="00000000" w:usb2="00000000" w:usb3="00000000" w:csb0="00000001" w:csb1="00000000"/>
  </w:font>
  <w:font w:name="Swis721 BT">
    <w:charset w:val="00"/>
    <w:family w:val="swiss"/>
    <w:pitch w:val="variable"/>
    <w:sig w:usb0="800000AF" w:usb1="1000204A" w:usb2="00000000" w:usb3="00000000" w:csb0="0000001B"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987F" w14:textId="77777777" w:rsidR="00DF5D5B" w:rsidRDefault="00DF5D5B" w:rsidP="00176460">
      <w:pPr>
        <w:spacing w:after="0" w:line="240" w:lineRule="auto"/>
      </w:pPr>
      <w:r>
        <w:separator/>
      </w:r>
    </w:p>
  </w:footnote>
  <w:footnote w:type="continuationSeparator" w:id="0">
    <w:p w14:paraId="125E33FF" w14:textId="77777777" w:rsidR="00DF5D5B" w:rsidRDefault="00DF5D5B" w:rsidP="00176460">
      <w:pPr>
        <w:spacing w:after="0" w:line="240" w:lineRule="auto"/>
      </w:pPr>
      <w:r>
        <w:continuationSeparator/>
      </w:r>
    </w:p>
  </w:footnote>
  <w:footnote w:id="1">
    <w:p w14:paraId="1CDE9D93" w14:textId="77777777" w:rsidR="00C50C0D" w:rsidRPr="003443C2" w:rsidRDefault="00C50C0D" w:rsidP="003443C2">
      <w:pPr>
        <w:pStyle w:val="FootnoteText"/>
        <w:spacing w:after="0"/>
        <w:rPr>
          <w:sz w:val="16"/>
          <w:szCs w:val="16"/>
        </w:rPr>
      </w:pPr>
      <w:r w:rsidRPr="003443C2">
        <w:rPr>
          <w:rStyle w:val="FootnoteReference"/>
          <w:sz w:val="16"/>
          <w:szCs w:val="16"/>
        </w:rPr>
        <w:footnoteRef/>
      </w:r>
      <w:r w:rsidRPr="003443C2">
        <w:rPr>
          <w:sz w:val="16"/>
          <w:szCs w:val="16"/>
        </w:rPr>
        <w:t xml:space="preserve"> This includes Aboriginal and Torres Strait Islander languages or Australian South Sea Islander languages spoken at home.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65245" w14:textId="77777777" w:rsidR="005D1787" w:rsidRDefault="005D1787" w:rsidP="005D1787">
    <w:pPr>
      <w:pStyle w:val="Header"/>
    </w:pPr>
  </w:p>
  <w:p w14:paraId="304EDECF" w14:textId="77777777" w:rsidR="005D1787" w:rsidRDefault="005D1787" w:rsidP="005D1787">
    <w:pPr>
      <w:pStyle w:val="Header"/>
    </w:pPr>
  </w:p>
  <w:p w14:paraId="5CC67874" w14:textId="77777777" w:rsidR="005D1787" w:rsidRDefault="005D1787" w:rsidP="005D1787">
    <w:pPr>
      <w:pStyle w:val="Header"/>
    </w:pPr>
  </w:p>
  <w:p w14:paraId="4507CF09" w14:textId="77777777" w:rsidR="005D1787" w:rsidRDefault="005D1787" w:rsidP="005D1787">
    <w:pPr>
      <w:pStyle w:val="Header"/>
    </w:pPr>
  </w:p>
  <w:p w14:paraId="579E5E64" w14:textId="77777777" w:rsidR="005D1787" w:rsidRDefault="005D1787" w:rsidP="005D1787">
    <w:pPr>
      <w:pStyle w:val="Header"/>
    </w:pPr>
  </w:p>
  <w:p w14:paraId="7197FF29" w14:textId="77777777" w:rsidR="005D1787" w:rsidRDefault="005D1787" w:rsidP="005D1787">
    <w:pPr>
      <w:pStyle w:val="Header"/>
    </w:pPr>
    <w:r>
      <w:t>Governance</w:t>
    </w:r>
  </w:p>
  <w:p w14:paraId="007F3881" w14:textId="77777777" w:rsidR="00F80684" w:rsidRPr="0034342A" w:rsidRDefault="00F80684" w:rsidP="00683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12ACEEC"/>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F45C18F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236C3A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90BF8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0EE5C5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7A390F"/>
    <w:multiLevelType w:val="hybridMultilevel"/>
    <w:tmpl w:val="E78C6CE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D45DE7"/>
    <w:multiLevelType w:val="hybridMultilevel"/>
    <w:tmpl w:val="570005E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08387539"/>
    <w:multiLevelType w:val="multilevel"/>
    <w:tmpl w:val="257C5A5A"/>
    <w:lvl w:ilvl="0">
      <w:start w:val="1"/>
      <w:numFmt w:val="decimal"/>
      <w:pStyle w:val="Subheading"/>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b w:val="0"/>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0C3C18C8"/>
    <w:multiLevelType w:val="hybridMultilevel"/>
    <w:tmpl w:val="A72CC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4C55BB"/>
    <w:multiLevelType w:val="hybridMultilevel"/>
    <w:tmpl w:val="4F26D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21EE0"/>
    <w:multiLevelType w:val="hybridMultilevel"/>
    <w:tmpl w:val="3AEE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E104D"/>
    <w:multiLevelType w:val="hybridMultilevel"/>
    <w:tmpl w:val="F488B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C50876"/>
    <w:multiLevelType w:val="hybridMultilevel"/>
    <w:tmpl w:val="ADD693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B015A2"/>
    <w:multiLevelType w:val="hybridMultilevel"/>
    <w:tmpl w:val="12D4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67960"/>
    <w:multiLevelType w:val="hybridMultilevel"/>
    <w:tmpl w:val="2EA6DC84"/>
    <w:lvl w:ilvl="0" w:tplc="822067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637D52"/>
    <w:multiLevelType w:val="hybridMultilevel"/>
    <w:tmpl w:val="1BD4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F0D64"/>
    <w:multiLevelType w:val="hybridMultilevel"/>
    <w:tmpl w:val="DB084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D90690"/>
    <w:multiLevelType w:val="hybridMultilevel"/>
    <w:tmpl w:val="C648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72098"/>
    <w:multiLevelType w:val="hybridMultilevel"/>
    <w:tmpl w:val="57D29AD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33BC6AFC"/>
    <w:multiLevelType w:val="hybridMultilevel"/>
    <w:tmpl w:val="0470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4C8C"/>
    <w:multiLevelType w:val="hybridMultilevel"/>
    <w:tmpl w:val="D18C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093CEE"/>
    <w:multiLevelType w:val="hybridMultilevel"/>
    <w:tmpl w:val="8A18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D2E9F"/>
    <w:multiLevelType w:val="hybridMultilevel"/>
    <w:tmpl w:val="9EE6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316FDF"/>
    <w:multiLevelType w:val="hybridMultilevel"/>
    <w:tmpl w:val="3D540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E77869"/>
    <w:multiLevelType w:val="hybridMultilevel"/>
    <w:tmpl w:val="FB50E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F6442"/>
    <w:multiLevelType w:val="hybridMultilevel"/>
    <w:tmpl w:val="0FBAA93C"/>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446518AB"/>
    <w:multiLevelType w:val="hybridMultilevel"/>
    <w:tmpl w:val="0CFEC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8B166B"/>
    <w:multiLevelType w:val="hybridMultilevel"/>
    <w:tmpl w:val="5CFE1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80"/>
        </w:tabs>
        <w:ind w:left="-180" w:hanging="360"/>
      </w:pPr>
      <w:rPr>
        <w:rFonts w:ascii="Courier New" w:hAnsi="Courier New" w:cs="ヒラギノ角ゴ Pro W3"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260"/>
        </w:tabs>
        <w:ind w:left="1260" w:hanging="360"/>
      </w:pPr>
      <w:rPr>
        <w:rFonts w:ascii="Symbol" w:hAnsi="Symbol" w:hint="default"/>
      </w:rPr>
    </w:lvl>
    <w:lvl w:ilvl="4" w:tplc="0C090003" w:tentative="1">
      <w:start w:val="1"/>
      <w:numFmt w:val="bullet"/>
      <w:lvlText w:val="o"/>
      <w:lvlJc w:val="left"/>
      <w:pPr>
        <w:tabs>
          <w:tab w:val="num" w:pos="1980"/>
        </w:tabs>
        <w:ind w:left="1980" w:hanging="360"/>
      </w:pPr>
      <w:rPr>
        <w:rFonts w:ascii="Courier New" w:hAnsi="Courier New" w:cs="ヒラギノ角ゴ Pro W3" w:hint="default"/>
      </w:rPr>
    </w:lvl>
    <w:lvl w:ilvl="5" w:tplc="0C090005" w:tentative="1">
      <w:start w:val="1"/>
      <w:numFmt w:val="bullet"/>
      <w:lvlText w:val=""/>
      <w:lvlJc w:val="left"/>
      <w:pPr>
        <w:tabs>
          <w:tab w:val="num" w:pos="2700"/>
        </w:tabs>
        <w:ind w:left="2700" w:hanging="360"/>
      </w:pPr>
      <w:rPr>
        <w:rFonts w:ascii="Wingdings" w:hAnsi="Wingdings" w:hint="default"/>
      </w:rPr>
    </w:lvl>
    <w:lvl w:ilvl="6" w:tplc="0C090001" w:tentative="1">
      <w:start w:val="1"/>
      <w:numFmt w:val="bullet"/>
      <w:lvlText w:val=""/>
      <w:lvlJc w:val="left"/>
      <w:pPr>
        <w:tabs>
          <w:tab w:val="num" w:pos="3420"/>
        </w:tabs>
        <w:ind w:left="3420" w:hanging="360"/>
      </w:pPr>
      <w:rPr>
        <w:rFonts w:ascii="Symbol" w:hAnsi="Symbol" w:hint="default"/>
      </w:rPr>
    </w:lvl>
    <w:lvl w:ilvl="7" w:tplc="0C090003" w:tentative="1">
      <w:start w:val="1"/>
      <w:numFmt w:val="bullet"/>
      <w:lvlText w:val="o"/>
      <w:lvlJc w:val="left"/>
      <w:pPr>
        <w:tabs>
          <w:tab w:val="num" w:pos="4140"/>
        </w:tabs>
        <w:ind w:left="4140" w:hanging="360"/>
      </w:pPr>
      <w:rPr>
        <w:rFonts w:ascii="Courier New" w:hAnsi="Courier New" w:cs="ヒラギノ角ゴ Pro W3" w:hint="default"/>
      </w:rPr>
    </w:lvl>
    <w:lvl w:ilvl="8" w:tplc="0C090005" w:tentative="1">
      <w:start w:val="1"/>
      <w:numFmt w:val="bullet"/>
      <w:lvlText w:val=""/>
      <w:lvlJc w:val="left"/>
      <w:pPr>
        <w:tabs>
          <w:tab w:val="num" w:pos="4860"/>
        </w:tabs>
        <w:ind w:left="4860" w:hanging="360"/>
      </w:pPr>
      <w:rPr>
        <w:rFonts w:ascii="Wingdings" w:hAnsi="Wingdings" w:hint="default"/>
      </w:rPr>
    </w:lvl>
  </w:abstractNum>
  <w:abstractNum w:abstractNumId="28" w15:restartNumberingAfterBreak="0">
    <w:nsid w:val="46E87E45"/>
    <w:multiLevelType w:val="hybridMultilevel"/>
    <w:tmpl w:val="9F0AB1E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D171ECD"/>
    <w:multiLevelType w:val="hybridMultilevel"/>
    <w:tmpl w:val="BE30D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6096A"/>
    <w:multiLevelType w:val="hybridMultilevel"/>
    <w:tmpl w:val="A0320DE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1" w15:restartNumberingAfterBreak="0">
    <w:nsid w:val="534E0F98"/>
    <w:multiLevelType w:val="hybridMultilevel"/>
    <w:tmpl w:val="E96EA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634D78"/>
    <w:multiLevelType w:val="hybridMultilevel"/>
    <w:tmpl w:val="9286C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EF425B"/>
    <w:multiLevelType w:val="hybridMultilevel"/>
    <w:tmpl w:val="A8E290E8"/>
    <w:lvl w:ilvl="0" w:tplc="4AB8F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256FB1"/>
    <w:multiLevelType w:val="hybridMultilevel"/>
    <w:tmpl w:val="3E86E4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DA06E6"/>
    <w:multiLevelType w:val="hybridMultilevel"/>
    <w:tmpl w:val="B1CEB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DD309B"/>
    <w:multiLevelType w:val="hybridMultilevel"/>
    <w:tmpl w:val="F0D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0710D6"/>
    <w:multiLevelType w:val="hybridMultilevel"/>
    <w:tmpl w:val="364A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1D62FA"/>
    <w:multiLevelType w:val="hybridMultilevel"/>
    <w:tmpl w:val="DD3E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4841682">
    <w:abstractNumId w:val="3"/>
  </w:num>
  <w:num w:numId="2" w16cid:durableId="1773236496">
    <w:abstractNumId w:val="2"/>
  </w:num>
  <w:num w:numId="3" w16cid:durableId="1787433125">
    <w:abstractNumId w:val="1"/>
  </w:num>
  <w:num w:numId="4" w16cid:durableId="1774979252">
    <w:abstractNumId w:val="0"/>
  </w:num>
  <w:num w:numId="5" w16cid:durableId="52697642">
    <w:abstractNumId w:val="4"/>
  </w:num>
  <w:num w:numId="6" w16cid:durableId="58671354">
    <w:abstractNumId w:val="7"/>
  </w:num>
  <w:num w:numId="7" w16cid:durableId="813065562">
    <w:abstractNumId w:val="19"/>
  </w:num>
  <w:num w:numId="8" w16cid:durableId="1077551954">
    <w:abstractNumId w:val="10"/>
  </w:num>
  <w:num w:numId="9" w16cid:durableId="2111466400">
    <w:abstractNumId w:val="15"/>
  </w:num>
  <w:num w:numId="10" w16cid:durableId="1196163464">
    <w:abstractNumId w:val="6"/>
  </w:num>
  <w:num w:numId="11" w16cid:durableId="221870932">
    <w:abstractNumId w:val="20"/>
  </w:num>
  <w:num w:numId="12" w16cid:durableId="1807964087">
    <w:abstractNumId w:val="23"/>
  </w:num>
  <w:num w:numId="13" w16cid:durableId="1768503719">
    <w:abstractNumId w:val="32"/>
  </w:num>
  <w:num w:numId="14" w16cid:durableId="632907434">
    <w:abstractNumId w:val="26"/>
  </w:num>
  <w:num w:numId="15" w16cid:durableId="2055541816">
    <w:abstractNumId w:val="31"/>
  </w:num>
  <w:num w:numId="16" w16cid:durableId="1628007200">
    <w:abstractNumId w:val="35"/>
  </w:num>
  <w:num w:numId="17" w16cid:durableId="697126324">
    <w:abstractNumId w:val="22"/>
  </w:num>
  <w:num w:numId="18" w16cid:durableId="287053198">
    <w:abstractNumId w:val="8"/>
  </w:num>
  <w:num w:numId="19" w16cid:durableId="999189083">
    <w:abstractNumId w:val="13"/>
  </w:num>
  <w:num w:numId="20" w16cid:durableId="612171798">
    <w:abstractNumId w:val="5"/>
  </w:num>
  <w:num w:numId="21" w16cid:durableId="119888067">
    <w:abstractNumId w:val="36"/>
  </w:num>
  <w:num w:numId="22" w16cid:durableId="1333292950">
    <w:abstractNumId w:val="30"/>
  </w:num>
  <w:num w:numId="23" w16cid:durableId="1123352766">
    <w:abstractNumId w:val="11"/>
  </w:num>
  <w:num w:numId="24" w16cid:durableId="570194683">
    <w:abstractNumId w:val="18"/>
  </w:num>
  <w:num w:numId="25" w16cid:durableId="1822766900">
    <w:abstractNumId w:val="12"/>
  </w:num>
  <w:num w:numId="26" w16cid:durableId="905070266">
    <w:abstractNumId w:val="14"/>
  </w:num>
  <w:num w:numId="27" w16cid:durableId="2103991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8306270">
    <w:abstractNumId w:val="29"/>
  </w:num>
  <w:num w:numId="29" w16cid:durableId="818495904">
    <w:abstractNumId w:val="38"/>
  </w:num>
  <w:num w:numId="30" w16cid:durableId="2064477495">
    <w:abstractNumId w:val="21"/>
  </w:num>
  <w:num w:numId="31" w16cid:durableId="1150753558">
    <w:abstractNumId w:val="37"/>
  </w:num>
  <w:num w:numId="32" w16cid:durableId="1462966199">
    <w:abstractNumId w:val="34"/>
  </w:num>
  <w:num w:numId="33" w16cid:durableId="1998224979">
    <w:abstractNumId w:val="33"/>
  </w:num>
  <w:num w:numId="34" w16cid:durableId="782530004">
    <w:abstractNumId w:val="27"/>
  </w:num>
  <w:num w:numId="35" w16cid:durableId="376004799">
    <w:abstractNumId w:val="25"/>
  </w:num>
  <w:num w:numId="36" w16cid:durableId="162471459">
    <w:abstractNumId w:val="28"/>
  </w:num>
  <w:num w:numId="37" w16cid:durableId="1588612355">
    <w:abstractNumId w:val="17"/>
  </w:num>
  <w:num w:numId="38" w16cid:durableId="525946085">
    <w:abstractNumId w:val="24"/>
  </w:num>
  <w:num w:numId="39" w16cid:durableId="1022433852">
    <w:abstractNumId w:val="16"/>
  </w:num>
  <w:num w:numId="40" w16cid:durableId="199166989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9E"/>
    <w:rsid w:val="000008AB"/>
    <w:rsid w:val="00001782"/>
    <w:rsid w:val="00001EC5"/>
    <w:rsid w:val="00002939"/>
    <w:rsid w:val="000031EA"/>
    <w:rsid w:val="000038D6"/>
    <w:rsid w:val="00004E45"/>
    <w:rsid w:val="00004F4A"/>
    <w:rsid w:val="00005289"/>
    <w:rsid w:val="000063EF"/>
    <w:rsid w:val="000064DC"/>
    <w:rsid w:val="00007464"/>
    <w:rsid w:val="000079E0"/>
    <w:rsid w:val="00011D65"/>
    <w:rsid w:val="0001315E"/>
    <w:rsid w:val="00015C98"/>
    <w:rsid w:val="00016E8C"/>
    <w:rsid w:val="00017195"/>
    <w:rsid w:val="00017901"/>
    <w:rsid w:val="00017ABB"/>
    <w:rsid w:val="00017FC8"/>
    <w:rsid w:val="00021998"/>
    <w:rsid w:val="00022F7A"/>
    <w:rsid w:val="00023834"/>
    <w:rsid w:val="000249D6"/>
    <w:rsid w:val="00024D3D"/>
    <w:rsid w:val="00025E1C"/>
    <w:rsid w:val="00027E78"/>
    <w:rsid w:val="00030742"/>
    <w:rsid w:val="00030B8A"/>
    <w:rsid w:val="0003111D"/>
    <w:rsid w:val="00031A5E"/>
    <w:rsid w:val="00031D97"/>
    <w:rsid w:val="00032E15"/>
    <w:rsid w:val="00032F91"/>
    <w:rsid w:val="00033756"/>
    <w:rsid w:val="0003494B"/>
    <w:rsid w:val="000353D9"/>
    <w:rsid w:val="00035E74"/>
    <w:rsid w:val="000360FC"/>
    <w:rsid w:val="00040168"/>
    <w:rsid w:val="000403B3"/>
    <w:rsid w:val="00041DBF"/>
    <w:rsid w:val="00042E89"/>
    <w:rsid w:val="000430A1"/>
    <w:rsid w:val="0004418C"/>
    <w:rsid w:val="000460FB"/>
    <w:rsid w:val="00047560"/>
    <w:rsid w:val="00047B3A"/>
    <w:rsid w:val="000501E4"/>
    <w:rsid w:val="00050809"/>
    <w:rsid w:val="00050F54"/>
    <w:rsid w:val="00051398"/>
    <w:rsid w:val="000515A2"/>
    <w:rsid w:val="00051BED"/>
    <w:rsid w:val="00052FEB"/>
    <w:rsid w:val="000530E9"/>
    <w:rsid w:val="00054F1A"/>
    <w:rsid w:val="0005568D"/>
    <w:rsid w:val="000557BB"/>
    <w:rsid w:val="000560EA"/>
    <w:rsid w:val="00056904"/>
    <w:rsid w:val="0006103E"/>
    <w:rsid w:val="0006134A"/>
    <w:rsid w:val="0006284B"/>
    <w:rsid w:val="00063700"/>
    <w:rsid w:val="00063B79"/>
    <w:rsid w:val="00063F98"/>
    <w:rsid w:val="00064660"/>
    <w:rsid w:val="000650F7"/>
    <w:rsid w:val="00065ADC"/>
    <w:rsid w:val="0006609B"/>
    <w:rsid w:val="00066AD9"/>
    <w:rsid w:val="00066DE4"/>
    <w:rsid w:val="00066EE5"/>
    <w:rsid w:val="00067C54"/>
    <w:rsid w:val="000702C4"/>
    <w:rsid w:val="00070EE0"/>
    <w:rsid w:val="000718B6"/>
    <w:rsid w:val="00072C0F"/>
    <w:rsid w:val="00072DC2"/>
    <w:rsid w:val="000731A9"/>
    <w:rsid w:val="00073259"/>
    <w:rsid w:val="000733E4"/>
    <w:rsid w:val="00073564"/>
    <w:rsid w:val="00074CF4"/>
    <w:rsid w:val="0007573C"/>
    <w:rsid w:val="00076146"/>
    <w:rsid w:val="000762D4"/>
    <w:rsid w:val="00076393"/>
    <w:rsid w:val="0007689C"/>
    <w:rsid w:val="000771C8"/>
    <w:rsid w:val="00077B74"/>
    <w:rsid w:val="00080012"/>
    <w:rsid w:val="00080033"/>
    <w:rsid w:val="00080AE1"/>
    <w:rsid w:val="00082F71"/>
    <w:rsid w:val="000831BD"/>
    <w:rsid w:val="00083D3E"/>
    <w:rsid w:val="00083E82"/>
    <w:rsid w:val="000845D0"/>
    <w:rsid w:val="0008556E"/>
    <w:rsid w:val="0008620F"/>
    <w:rsid w:val="000862F3"/>
    <w:rsid w:val="00087153"/>
    <w:rsid w:val="00087405"/>
    <w:rsid w:val="00087773"/>
    <w:rsid w:val="000901D2"/>
    <w:rsid w:val="00092528"/>
    <w:rsid w:val="00093A38"/>
    <w:rsid w:val="00093F3F"/>
    <w:rsid w:val="00096106"/>
    <w:rsid w:val="00096A94"/>
    <w:rsid w:val="00097517"/>
    <w:rsid w:val="00097525"/>
    <w:rsid w:val="000A0374"/>
    <w:rsid w:val="000A24AF"/>
    <w:rsid w:val="000A2998"/>
    <w:rsid w:val="000A2DEB"/>
    <w:rsid w:val="000A3A7D"/>
    <w:rsid w:val="000A4210"/>
    <w:rsid w:val="000A42A6"/>
    <w:rsid w:val="000A4E58"/>
    <w:rsid w:val="000A4F16"/>
    <w:rsid w:val="000A60BC"/>
    <w:rsid w:val="000B15B1"/>
    <w:rsid w:val="000B23D8"/>
    <w:rsid w:val="000B2531"/>
    <w:rsid w:val="000B2995"/>
    <w:rsid w:val="000B379B"/>
    <w:rsid w:val="000B483C"/>
    <w:rsid w:val="000B5853"/>
    <w:rsid w:val="000B6B62"/>
    <w:rsid w:val="000B74C2"/>
    <w:rsid w:val="000B787F"/>
    <w:rsid w:val="000C1ED6"/>
    <w:rsid w:val="000C250A"/>
    <w:rsid w:val="000C269A"/>
    <w:rsid w:val="000C2CC8"/>
    <w:rsid w:val="000C3367"/>
    <w:rsid w:val="000C33AB"/>
    <w:rsid w:val="000C5308"/>
    <w:rsid w:val="000C6147"/>
    <w:rsid w:val="000C6A3A"/>
    <w:rsid w:val="000C7E5A"/>
    <w:rsid w:val="000D1165"/>
    <w:rsid w:val="000D198C"/>
    <w:rsid w:val="000D2108"/>
    <w:rsid w:val="000D2DB0"/>
    <w:rsid w:val="000D3B4F"/>
    <w:rsid w:val="000D3FFD"/>
    <w:rsid w:val="000D465F"/>
    <w:rsid w:val="000D5191"/>
    <w:rsid w:val="000D7DA8"/>
    <w:rsid w:val="000E07C1"/>
    <w:rsid w:val="000E306D"/>
    <w:rsid w:val="000E3110"/>
    <w:rsid w:val="000E37EE"/>
    <w:rsid w:val="000E4136"/>
    <w:rsid w:val="000E426A"/>
    <w:rsid w:val="000E478D"/>
    <w:rsid w:val="000E6481"/>
    <w:rsid w:val="000E65C1"/>
    <w:rsid w:val="000E6FE4"/>
    <w:rsid w:val="000E71ED"/>
    <w:rsid w:val="000E7D7C"/>
    <w:rsid w:val="000F001E"/>
    <w:rsid w:val="000F09CD"/>
    <w:rsid w:val="000F0C3E"/>
    <w:rsid w:val="000F11B9"/>
    <w:rsid w:val="000F2415"/>
    <w:rsid w:val="000F29F4"/>
    <w:rsid w:val="000F57FB"/>
    <w:rsid w:val="000F6050"/>
    <w:rsid w:val="000F60D4"/>
    <w:rsid w:val="000F6DC1"/>
    <w:rsid w:val="001007AF"/>
    <w:rsid w:val="00100A80"/>
    <w:rsid w:val="001021E4"/>
    <w:rsid w:val="00103CD3"/>
    <w:rsid w:val="00104270"/>
    <w:rsid w:val="00104BC4"/>
    <w:rsid w:val="00105822"/>
    <w:rsid w:val="00106E38"/>
    <w:rsid w:val="00107551"/>
    <w:rsid w:val="00110473"/>
    <w:rsid w:val="00110631"/>
    <w:rsid w:val="001107B6"/>
    <w:rsid w:val="001136C0"/>
    <w:rsid w:val="001146F8"/>
    <w:rsid w:val="00114C6D"/>
    <w:rsid w:val="00114FE0"/>
    <w:rsid w:val="001155CD"/>
    <w:rsid w:val="00115C61"/>
    <w:rsid w:val="001161F7"/>
    <w:rsid w:val="00117E91"/>
    <w:rsid w:val="00120AFC"/>
    <w:rsid w:val="00121F13"/>
    <w:rsid w:val="00121FC3"/>
    <w:rsid w:val="001233A8"/>
    <w:rsid w:val="00127C0D"/>
    <w:rsid w:val="0013048C"/>
    <w:rsid w:val="001305A5"/>
    <w:rsid w:val="00131CD9"/>
    <w:rsid w:val="001333F0"/>
    <w:rsid w:val="00134266"/>
    <w:rsid w:val="0013497B"/>
    <w:rsid w:val="001355A5"/>
    <w:rsid w:val="001355D3"/>
    <w:rsid w:val="00135A94"/>
    <w:rsid w:val="00135D86"/>
    <w:rsid w:val="001372C7"/>
    <w:rsid w:val="001377EC"/>
    <w:rsid w:val="00140BAC"/>
    <w:rsid w:val="001413F0"/>
    <w:rsid w:val="00141400"/>
    <w:rsid w:val="00141A55"/>
    <w:rsid w:val="001428D9"/>
    <w:rsid w:val="00142ED9"/>
    <w:rsid w:val="001431E9"/>
    <w:rsid w:val="00143A35"/>
    <w:rsid w:val="0014445E"/>
    <w:rsid w:val="00144AB5"/>
    <w:rsid w:val="00144DC7"/>
    <w:rsid w:val="001460BA"/>
    <w:rsid w:val="00146780"/>
    <w:rsid w:val="00152023"/>
    <w:rsid w:val="00153BB0"/>
    <w:rsid w:val="001569A9"/>
    <w:rsid w:val="001606AF"/>
    <w:rsid w:val="00160B0D"/>
    <w:rsid w:val="00160E5A"/>
    <w:rsid w:val="001626F5"/>
    <w:rsid w:val="0016383E"/>
    <w:rsid w:val="00165546"/>
    <w:rsid w:val="00165794"/>
    <w:rsid w:val="0016606D"/>
    <w:rsid w:val="001665CA"/>
    <w:rsid w:val="0016681B"/>
    <w:rsid w:val="00166D33"/>
    <w:rsid w:val="0016788C"/>
    <w:rsid w:val="00170939"/>
    <w:rsid w:val="0017122F"/>
    <w:rsid w:val="00171741"/>
    <w:rsid w:val="001755ED"/>
    <w:rsid w:val="00176460"/>
    <w:rsid w:val="0018024A"/>
    <w:rsid w:val="001803B7"/>
    <w:rsid w:val="001816AB"/>
    <w:rsid w:val="001822CE"/>
    <w:rsid w:val="00184440"/>
    <w:rsid w:val="00184EC3"/>
    <w:rsid w:val="00184F20"/>
    <w:rsid w:val="0018582D"/>
    <w:rsid w:val="00185CAD"/>
    <w:rsid w:val="00186155"/>
    <w:rsid w:val="001862A1"/>
    <w:rsid w:val="001907EB"/>
    <w:rsid w:val="001928E3"/>
    <w:rsid w:val="00192F0B"/>
    <w:rsid w:val="00193066"/>
    <w:rsid w:val="0019379D"/>
    <w:rsid w:val="001937FA"/>
    <w:rsid w:val="001952B7"/>
    <w:rsid w:val="001958BA"/>
    <w:rsid w:val="0019599B"/>
    <w:rsid w:val="00197911"/>
    <w:rsid w:val="001A00EE"/>
    <w:rsid w:val="001A0120"/>
    <w:rsid w:val="001A2B28"/>
    <w:rsid w:val="001A359B"/>
    <w:rsid w:val="001A36E3"/>
    <w:rsid w:val="001A444A"/>
    <w:rsid w:val="001A4A97"/>
    <w:rsid w:val="001A4E3E"/>
    <w:rsid w:val="001A587C"/>
    <w:rsid w:val="001A5D2B"/>
    <w:rsid w:val="001A5DFE"/>
    <w:rsid w:val="001A6145"/>
    <w:rsid w:val="001A706C"/>
    <w:rsid w:val="001A73CE"/>
    <w:rsid w:val="001B07A5"/>
    <w:rsid w:val="001B11BE"/>
    <w:rsid w:val="001B3060"/>
    <w:rsid w:val="001B386D"/>
    <w:rsid w:val="001B53F0"/>
    <w:rsid w:val="001B6CCE"/>
    <w:rsid w:val="001B71F2"/>
    <w:rsid w:val="001B7200"/>
    <w:rsid w:val="001B7D4E"/>
    <w:rsid w:val="001C1A86"/>
    <w:rsid w:val="001C2359"/>
    <w:rsid w:val="001C2384"/>
    <w:rsid w:val="001C42E5"/>
    <w:rsid w:val="001C454F"/>
    <w:rsid w:val="001C62E0"/>
    <w:rsid w:val="001C7BF2"/>
    <w:rsid w:val="001C7CC5"/>
    <w:rsid w:val="001D03FA"/>
    <w:rsid w:val="001D15C2"/>
    <w:rsid w:val="001D2BBD"/>
    <w:rsid w:val="001D3DA3"/>
    <w:rsid w:val="001D492B"/>
    <w:rsid w:val="001D54AF"/>
    <w:rsid w:val="001D647C"/>
    <w:rsid w:val="001D77E4"/>
    <w:rsid w:val="001E13C6"/>
    <w:rsid w:val="001E3006"/>
    <w:rsid w:val="001E59B3"/>
    <w:rsid w:val="001F048E"/>
    <w:rsid w:val="001F0A0B"/>
    <w:rsid w:val="001F1B84"/>
    <w:rsid w:val="001F2EB6"/>
    <w:rsid w:val="001F33CF"/>
    <w:rsid w:val="001F6606"/>
    <w:rsid w:val="001F6764"/>
    <w:rsid w:val="001F6AC1"/>
    <w:rsid w:val="001F6C0E"/>
    <w:rsid w:val="001F6EDE"/>
    <w:rsid w:val="001F7E5B"/>
    <w:rsid w:val="0020012E"/>
    <w:rsid w:val="00200F97"/>
    <w:rsid w:val="002010DB"/>
    <w:rsid w:val="00201421"/>
    <w:rsid w:val="00201710"/>
    <w:rsid w:val="00201D64"/>
    <w:rsid w:val="00201F48"/>
    <w:rsid w:val="0020270B"/>
    <w:rsid w:val="002051C9"/>
    <w:rsid w:val="00205807"/>
    <w:rsid w:val="002064F8"/>
    <w:rsid w:val="0020675D"/>
    <w:rsid w:val="00206E1F"/>
    <w:rsid w:val="00207BBE"/>
    <w:rsid w:val="00210933"/>
    <w:rsid w:val="00210E59"/>
    <w:rsid w:val="00210F20"/>
    <w:rsid w:val="0021126A"/>
    <w:rsid w:val="00211E73"/>
    <w:rsid w:val="002129C8"/>
    <w:rsid w:val="00213A23"/>
    <w:rsid w:val="00213DD9"/>
    <w:rsid w:val="00214BEB"/>
    <w:rsid w:val="00214FE7"/>
    <w:rsid w:val="00215D36"/>
    <w:rsid w:val="0021621C"/>
    <w:rsid w:val="002168A8"/>
    <w:rsid w:val="00216A1E"/>
    <w:rsid w:val="00216E85"/>
    <w:rsid w:val="0022005D"/>
    <w:rsid w:val="002200DD"/>
    <w:rsid w:val="0022148E"/>
    <w:rsid w:val="00224AA8"/>
    <w:rsid w:val="00224C3A"/>
    <w:rsid w:val="00225A2D"/>
    <w:rsid w:val="002278EC"/>
    <w:rsid w:val="00227C9D"/>
    <w:rsid w:val="0023135E"/>
    <w:rsid w:val="00231B98"/>
    <w:rsid w:val="00232E1C"/>
    <w:rsid w:val="00233595"/>
    <w:rsid w:val="00233EE2"/>
    <w:rsid w:val="00235A8B"/>
    <w:rsid w:val="00235F1B"/>
    <w:rsid w:val="002366FA"/>
    <w:rsid w:val="002366FC"/>
    <w:rsid w:val="002403D4"/>
    <w:rsid w:val="0024056B"/>
    <w:rsid w:val="00240FE0"/>
    <w:rsid w:val="002413ED"/>
    <w:rsid w:val="00242002"/>
    <w:rsid w:val="002435B7"/>
    <w:rsid w:val="00244875"/>
    <w:rsid w:val="00244953"/>
    <w:rsid w:val="002452C5"/>
    <w:rsid w:val="00246172"/>
    <w:rsid w:val="00247557"/>
    <w:rsid w:val="00247AF8"/>
    <w:rsid w:val="00247FB3"/>
    <w:rsid w:val="00251BD7"/>
    <w:rsid w:val="002523C0"/>
    <w:rsid w:val="00252CB5"/>
    <w:rsid w:val="00253177"/>
    <w:rsid w:val="00255AEC"/>
    <w:rsid w:val="00255D6E"/>
    <w:rsid w:val="00255FCE"/>
    <w:rsid w:val="00257731"/>
    <w:rsid w:val="0026003C"/>
    <w:rsid w:val="00260052"/>
    <w:rsid w:val="002617C2"/>
    <w:rsid w:val="00263043"/>
    <w:rsid w:val="00263954"/>
    <w:rsid w:val="0026395F"/>
    <w:rsid w:val="00263ABF"/>
    <w:rsid w:val="00263BD9"/>
    <w:rsid w:val="002648BB"/>
    <w:rsid w:val="002655E6"/>
    <w:rsid w:val="00266B11"/>
    <w:rsid w:val="00270528"/>
    <w:rsid w:val="0027100E"/>
    <w:rsid w:val="00271545"/>
    <w:rsid w:val="0027220E"/>
    <w:rsid w:val="00272DB7"/>
    <w:rsid w:val="00272E6B"/>
    <w:rsid w:val="00274BB0"/>
    <w:rsid w:val="00274BC6"/>
    <w:rsid w:val="00276FEA"/>
    <w:rsid w:val="00277327"/>
    <w:rsid w:val="00281DCD"/>
    <w:rsid w:val="00282F0D"/>
    <w:rsid w:val="002830A9"/>
    <w:rsid w:val="002835D0"/>
    <w:rsid w:val="00283B59"/>
    <w:rsid w:val="00284C5F"/>
    <w:rsid w:val="00284E84"/>
    <w:rsid w:val="002853A3"/>
    <w:rsid w:val="002866D0"/>
    <w:rsid w:val="0029025E"/>
    <w:rsid w:val="00291823"/>
    <w:rsid w:val="002930E2"/>
    <w:rsid w:val="00293B67"/>
    <w:rsid w:val="002942F8"/>
    <w:rsid w:val="002956DD"/>
    <w:rsid w:val="002959D5"/>
    <w:rsid w:val="00295A3F"/>
    <w:rsid w:val="00296D0B"/>
    <w:rsid w:val="00296EA0"/>
    <w:rsid w:val="002975D3"/>
    <w:rsid w:val="00297F90"/>
    <w:rsid w:val="002A0AE0"/>
    <w:rsid w:val="002A0BD0"/>
    <w:rsid w:val="002A0D08"/>
    <w:rsid w:val="002A1591"/>
    <w:rsid w:val="002A20B4"/>
    <w:rsid w:val="002A2BC2"/>
    <w:rsid w:val="002A2BE7"/>
    <w:rsid w:val="002A3197"/>
    <w:rsid w:val="002A33D3"/>
    <w:rsid w:val="002A4CBB"/>
    <w:rsid w:val="002A4E49"/>
    <w:rsid w:val="002A5096"/>
    <w:rsid w:val="002A5164"/>
    <w:rsid w:val="002A544C"/>
    <w:rsid w:val="002A5F28"/>
    <w:rsid w:val="002A649F"/>
    <w:rsid w:val="002A6899"/>
    <w:rsid w:val="002A71B0"/>
    <w:rsid w:val="002A741E"/>
    <w:rsid w:val="002A7DB7"/>
    <w:rsid w:val="002B04ED"/>
    <w:rsid w:val="002B0843"/>
    <w:rsid w:val="002B0DCB"/>
    <w:rsid w:val="002B17C2"/>
    <w:rsid w:val="002B1DCA"/>
    <w:rsid w:val="002B28AA"/>
    <w:rsid w:val="002B29A2"/>
    <w:rsid w:val="002B2B87"/>
    <w:rsid w:val="002B3B96"/>
    <w:rsid w:val="002B4530"/>
    <w:rsid w:val="002B4AAB"/>
    <w:rsid w:val="002C013C"/>
    <w:rsid w:val="002C1AFC"/>
    <w:rsid w:val="002C1B40"/>
    <w:rsid w:val="002C2BFF"/>
    <w:rsid w:val="002C3252"/>
    <w:rsid w:val="002C34D4"/>
    <w:rsid w:val="002C3C4B"/>
    <w:rsid w:val="002C4BC7"/>
    <w:rsid w:val="002C58E1"/>
    <w:rsid w:val="002C6B30"/>
    <w:rsid w:val="002D0229"/>
    <w:rsid w:val="002D0C16"/>
    <w:rsid w:val="002D1D93"/>
    <w:rsid w:val="002D33DB"/>
    <w:rsid w:val="002D37DA"/>
    <w:rsid w:val="002D501F"/>
    <w:rsid w:val="002D6CD6"/>
    <w:rsid w:val="002E0070"/>
    <w:rsid w:val="002E0DE6"/>
    <w:rsid w:val="002E0E25"/>
    <w:rsid w:val="002E21BE"/>
    <w:rsid w:val="002E2EF7"/>
    <w:rsid w:val="002E32EA"/>
    <w:rsid w:val="002E4FCB"/>
    <w:rsid w:val="002E566F"/>
    <w:rsid w:val="002E5E6F"/>
    <w:rsid w:val="002E7871"/>
    <w:rsid w:val="002E7C53"/>
    <w:rsid w:val="002E7D69"/>
    <w:rsid w:val="002F1B72"/>
    <w:rsid w:val="002F1D15"/>
    <w:rsid w:val="002F25F1"/>
    <w:rsid w:val="002F2786"/>
    <w:rsid w:val="002F4061"/>
    <w:rsid w:val="002F4349"/>
    <w:rsid w:val="002F53A8"/>
    <w:rsid w:val="002F6410"/>
    <w:rsid w:val="002F706A"/>
    <w:rsid w:val="002F7594"/>
    <w:rsid w:val="003002F4"/>
    <w:rsid w:val="00300BED"/>
    <w:rsid w:val="00300E8C"/>
    <w:rsid w:val="00301C1B"/>
    <w:rsid w:val="003020EE"/>
    <w:rsid w:val="00302B0D"/>
    <w:rsid w:val="00304E24"/>
    <w:rsid w:val="003052B1"/>
    <w:rsid w:val="003066FF"/>
    <w:rsid w:val="00307095"/>
    <w:rsid w:val="00310271"/>
    <w:rsid w:val="00310F57"/>
    <w:rsid w:val="00310F61"/>
    <w:rsid w:val="00310FBE"/>
    <w:rsid w:val="0031180F"/>
    <w:rsid w:val="003119D5"/>
    <w:rsid w:val="0031346A"/>
    <w:rsid w:val="00315C64"/>
    <w:rsid w:val="00316485"/>
    <w:rsid w:val="00316B6D"/>
    <w:rsid w:val="003173E0"/>
    <w:rsid w:val="00317563"/>
    <w:rsid w:val="003177DC"/>
    <w:rsid w:val="00320207"/>
    <w:rsid w:val="0032045E"/>
    <w:rsid w:val="003209D7"/>
    <w:rsid w:val="00320CF4"/>
    <w:rsid w:val="003211D2"/>
    <w:rsid w:val="00321322"/>
    <w:rsid w:val="003248EC"/>
    <w:rsid w:val="00324A4D"/>
    <w:rsid w:val="00324BC2"/>
    <w:rsid w:val="003258B7"/>
    <w:rsid w:val="003259C9"/>
    <w:rsid w:val="003274F0"/>
    <w:rsid w:val="0032788C"/>
    <w:rsid w:val="003301B7"/>
    <w:rsid w:val="00330997"/>
    <w:rsid w:val="003327A0"/>
    <w:rsid w:val="00332E15"/>
    <w:rsid w:val="003356ED"/>
    <w:rsid w:val="003361A8"/>
    <w:rsid w:val="00337C76"/>
    <w:rsid w:val="00341023"/>
    <w:rsid w:val="003416B5"/>
    <w:rsid w:val="00342312"/>
    <w:rsid w:val="00342867"/>
    <w:rsid w:val="00342BFA"/>
    <w:rsid w:val="0034342A"/>
    <w:rsid w:val="00343512"/>
    <w:rsid w:val="003443C2"/>
    <w:rsid w:val="0034449F"/>
    <w:rsid w:val="003466B8"/>
    <w:rsid w:val="0034723A"/>
    <w:rsid w:val="00347B02"/>
    <w:rsid w:val="00347F8B"/>
    <w:rsid w:val="00351852"/>
    <w:rsid w:val="00351947"/>
    <w:rsid w:val="00352BEA"/>
    <w:rsid w:val="00352CE7"/>
    <w:rsid w:val="00352D93"/>
    <w:rsid w:val="003535B1"/>
    <w:rsid w:val="00354076"/>
    <w:rsid w:val="00354BF8"/>
    <w:rsid w:val="00355A0D"/>
    <w:rsid w:val="00355D94"/>
    <w:rsid w:val="00357513"/>
    <w:rsid w:val="00360704"/>
    <w:rsid w:val="003626B8"/>
    <w:rsid w:val="00364453"/>
    <w:rsid w:val="00364601"/>
    <w:rsid w:val="00364703"/>
    <w:rsid w:val="003651A0"/>
    <w:rsid w:val="00365514"/>
    <w:rsid w:val="00365D60"/>
    <w:rsid w:val="003669F7"/>
    <w:rsid w:val="003673F0"/>
    <w:rsid w:val="00367FEE"/>
    <w:rsid w:val="00371124"/>
    <w:rsid w:val="00372018"/>
    <w:rsid w:val="003731C7"/>
    <w:rsid w:val="00373BAB"/>
    <w:rsid w:val="0037452F"/>
    <w:rsid w:val="003752E0"/>
    <w:rsid w:val="00375B89"/>
    <w:rsid w:val="003771B6"/>
    <w:rsid w:val="00377CDD"/>
    <w:rsid w:val="00377FB0"/>
    <w:rsid w:val="00380329"/>
    <w:rsid w:val="0038237A"/>
    <w:rsid w:val="003823BF"/>
    <w:rsid w:val="0038254C"/>
    <w:rsid w:val="003825A2"/>
    <w:rsid w:val="00383C58"/>
    <w:rsid w:val="00385547"/>
    <w:rsid w:val="00386B04"/>
    <w:rsid w:val="00386E4F"/>
    <w:rsid w:val="00387A3A"/>
    <w:rsid w:val="003913E1"/>
    <w:rsid w:val="003916F7"/>
    <w:rsid w:val="00391DA0"/>
    <w:rsid w:val="003923AD"/>
    <w:rsid w:val="0039323F"/>
    <w:rsid w:val="00394117"/>
    <w:rsid w:val="00394A58"/>
    <w:rsid w:val="00394A78"/>
    <w:rsid w:val="00394E0A"/>
    <w:rsid w:val="0039542C"/>
    <w:rsid w:val="00395F2F"/>
    <w:rsid w:val="00395FBC"/>
    <w:rsid w:val="00397AC5"/>
    <w:rsid w:val="003A0009"/>
    <w:rsid w:val="003A099B"/>
    <w:rsid w:val="003A0AB8"/>
    <w:rsid w:val="003A0C5C"/>
    <w:rsid w:val="003A0FED"/>
    <w:rsid w:val="003A1F56"/>
    <w:rsid w:val="003A2331"/>
    <w:rsid w:val="003A2DF1"/>
    <w:rsid w:val="003A3085"/>
    <w:rsid w:val="003A4A56"/>
    <w:rsid w:val="003A6A25"/>
    <w:rsid w:val="003A7D99"/>
    <w:rsid w:val="003B31CD"/>
    <w:rsid w:val="003B3960"/>
    <w:rsid w:val="003B42D9"/>
    <w:rsid w:val="003B619C"/>
    <w:rsid w:val="003B6438"/>
    <w:rsid w:val="003B72E5"/>
    <w:rsid w:val="003C0E96"/>
    <w:rsid w:val="003C1E5B"/>
    <w:rsid w:val="003C2D0B"/>
    <w:rsid w:val="003C3717"/>
    <w:rsid w:val="003C3C4C"/>
    <w:rsid w:val="003C5039"/>
    <w:rsid w:val="003C53FC"/>
    <w:rsid w:val="003C5494"/>
    <w:rsid w:val="003C75DF"/>
    <w:rsid w:val="003D0428"/>
    <w:rsid w:val="003D1426"/>
    <w:rsid w:val="003D1929"/>
    <w:rsid w:val="003D23F7"/>
    <w:rsid w:val="003D4744"/>
    <w:rsid w:val="003D4A8F"/>
    <w:rsid w:val="003D5065"/>
    <w:rsid w:val="003D69AB"/>
    <w:rsid w:val="003D7737"/>
    <w:rsid w:val="003D7EB5"/>
    <w:rsid w:val="003E09C0"/>
    <w:rsid w:val="003E1695"/>
    <w:rsid w:val="003E1F2B"/>
    <w:rsid w:val="003E22D4"/>
    <w:rsid w:val="003E3B80"/>
    <w:rsid w:val="003E3EE9"/>
    <w:rsid w:val="003E4D6E"/>
    <w:rsid w:val="003E51EB"/>
    <w:rsid w:val="003E54E6"/>
    <w:rsid w:val="003E5A32"/>
    <w:rsid w:val="003E65FE"/>
    <w:rsid w:val="003E792E"/>
    <w:rsid w:val="003F02DA"/>
    <w:rsid w:val="003F0874"/>
    <w:rsid w:val="003F1B3A"/>
    <w:rsid w:val="003F1DF7"/>
    <w:rsid w:val="003F2BAD"/>
    <w:rsid w:val="003F34C7"/>
    <w:rsid w:val="003F3948"/>
    <w:rsid w:val="003F42C4"/>
    <w:rsid w:val="003F59DF"/>
    <w:rsid w:val="003F7410"/>
    <w:rsid w:val="004005CC"/>
    <w:rsid w:val="004006FA"/>
    <w:rsid w:val="00400CDE"/>
    <w:rsid w:val="00402844"/>
    <w:rsid w:val="00402E84"/>
    <w:rsid w:val="00403066"/>
    <w:rsid w:val="00403281"/>
    <w:rsid w:val="004036DD"/>
    <w:rsid w:val="00403D7B"/>
    <w:rsid w:val="00403E60"/>
    <w:rsid w:val="00404D34"/>
    <w:rsid w:val="004051BE"/>
    <w:rsid w:val="0040551E"/>
    <w:rsid w:val="004056F3"/>
    <w:rsid w:val="00406A60"/>
    <w:rsid w:val="00406F83"/>
    <w:rsid w:val="00407097"/>
    <w:rsid w:val="004072BC"/>
    <w:rsid w:val="004077D5"/>
    <w:rsid w:val="00407A0D"/>
    <w:rsid w:val="00407A57"/>
    <w:rsid w:val="00411A00"/>
    <w:rsid w:val="0041375E"/>
    <w:rsid w:val="00413E34"/>
    <w:rsid w:val="0041415B"/>
    <w:rsid w:val="00416C1F"/>
    <w:rsid w:val="00417F59"/>
    <w:rsid w:val="0042192A"/>
    <w:rsid w:val="00421E24"/>
    <w:rsid w:val="00422577"/>
    <w:rsid w:val="00423555"/>
    <w:rsid w:val="00424DA6"/>
    <w:rsid w:val="00424EDC"/>
    <w:rsid w:val="00426713"/>
    <w:rsid w:val="00427A2D"/>
    <w:rsid w:val="00427B70"/>
    <w:rsid w:val="004304D6"/>
    <w:rsid w:val="00430B97"/>
    <w:rsid w:val="00431B8D"/>
    <w:rsid w:val="004329B4"/>
    <w:rsid w:val="00435753"/>
    <w:rsid w:val="00437359"/>
    <w:rsid w:val="004407C0"/>
    <w:rsid w:val="00440E87"/>
    <w:rsid w:val="00441D6A"/>
    <w:rsid w:val="004421A9"/>
    <w:rsid w:val="00442897"/>
    <w:rsid w:val="00442F6D"/>
    <w:rsid w:val="004433A9"/>
    <w:rsid w:val="00443439"/>
    <w:rsid w:val="004434C4"/>
    <w:rsid w:val="00444367"/>
    <w:rsid w:val="004443FB"/>
    <w:rsid w:val="004451B2"/>
    <w:rsid w:val="00446902"/>
    <w:rsid w:val="00447A19"/>
    <w:rsid w:val="004500B2"/>
    <w:rsid w:val="004503DE"/>
    <w:rsid w:val="00450A50"/>
    <w:rsid w:val="00452683"/>
    <w:rsid w:val="00455517"/>
    <w:rsid w:val="004608DF"/>
    <w:rsid w:val="00461364"/>
    <w:rsid w:val="0046167D"/>
    <w:rsid w:val="00461724"/>
    <w:rsid w:val="00461E53"/>
    <w:rsid w:val="00461ECC"/>
    <w:rsid w:val="00462AD5"/>
    <w:rsid w:val="00463C05"/>
    <w:rsid w:val="004650EA"/>
    <w:rsid w:val="004657E2"/>
    <w:rsid w:val="00465B53"/>
    <w:rsid w:val="00465C44"/>
    <w:rsid w:val="0046715B"/>
    <w:rsid w:val="00467DE8"/>
    <w:rsid w:val="00472745"/>
    <w:rsid w:val="00473114"/>
    <w:rsid w:val="00473BDB"/>
    <w:rsid w:val="00474457"/>
    <w:rsid w:val="004758C4"/>
    <w:rsid w:val="00476341"/>
    <w:rsid w:val="004775BC"/>
    <w:rsid w:val="00480652"/>
    <w:rsid w:val="004807C5"/>
    <w:rsid w:val="004816EB"/>
    <w:rsid w:val="00482594"/>
    <w:rsid w:val="004828D9"/>
    <w:rsid w:val="00487005"/>
    <w:rsid w:val="00490153"/>
    <w:rsid w:val="004912A0"/>
    <w:rsid w:val="00491768"/>
    <w:rsid w:val="004921CE"/>
    <w:rsid w:val="00493E84"/>
    <w:rsid w:val="00494726"/>
    <w:rsid w:val="00494DB4"/>
    <w:rsid w:val="004950B8"/>
    <w:rsid w:val="0049542F"/>
    <w:rsid w:val="00495960"/>
    <w:rsid w:val="0049642B"/>
    <w:rsid w:val="00496888"/>
    <w:rsid w:val="00497A7B"/>
    <w:rsid w:val="004A1390"/>
    <w:rsid w:val="004A2295"/>
    <w:rsid w:val="004A3C9B"/>
    <w:rsid w:val="004A527F"/>
    <w:rsid w:val="004A584A"/>
    <w:rsid w:val="004A5ACC"/>
    <w:rsid w:val="004A60B7"/>
    <w:rsid w:val="004A71BA"/>
    <w:rsid w:val="004A7E7A"/>
    <w:rsid w:val="004A7E84"/>
    <w:rsid w:val="004B03F3"/>
    <w:rsid w:val="004B0ABC"/>
    <w:rsid w:val="004B29FB"/>
    <w:rsid w:val="004B310B"/>
    <w:rsid w:val="004B3637"/>
    <w:rsid w:val="004B4753"/>
    <w:rsid w:val="004B5B3B"/>
    <w:rsid w:val="004B76A6"/>
    <w:rsid w:val="004C0E50"/>
    <w:rsid w:val="004C27F4"/>
    <w:rsid w:val="004C2F14"/>
    <w:rsid w:val="004C53EA"/>
    <w:rsid w:val="004C60AD"/>
    <w:rsid w:val="004C7BAC"/>
    <w:rsid w:val="004C7BBA"/>
    <w:rsid w:val="004D00E5"/>
    <w:rsid w:val="004D018F"/>
    <w:rsid w:val="004D0EA5"/>
    <w:rsid w:val="004D2DDA"/>
    <w:rsid w:val="004D32A3"/>
    <w:rsid w:val="004D3663"/>
    <w:rsid w:val="004D46DB"/>
    <w:rsid w:val="004D502F"/>
    <w:rsid w:val="004D517D"/>
    <w:rsid w:val="004D6DBE"/>
    <w:rsid w:val="004D7CB0"/>
    <w:rsid w:val="004E041B"/>
    <w:rsid w:val="004E1082"/>
    <w:rsid w:val="004E16C2"/>
    <w:rsid w:val="004E1BB0"/>
    <w:rsid w:val="004E380A"/>
    <w:rsid w:val="004E3898"/>
    <w:rsid w:val="004E573F"/>
    <w:rsid w:val="004E5E1B"/>
    <w:rsid w:val="004E7182"/>
    <w:rsid w:val="004E7D9F"/>
    <w:rsid w:val="004F19E0"/>
    <w:rsid w:val="004F44D4"/>
    <w:rsid w:val="004F4737"/>
    <w:rsid w:val="004F4970"/>
    <w:rsid w:val="004F4CC3"/>
    <w:rsid w:val="004F4D5B"/>
    <w:rsid w:val="004F5031"/>
    <w:rsid w:val="004F5CC1"/>
    <w:rsid w:val="004F6D4E"/>
    <w:rsid w:val="004F7FEC"/>
    <w:rsid w:val="00500545"/>
    <w:rsid w:val="005009DC"/>
    <w:rsid w:val="00501363"/>
    <w:rsid w:val="005017C1"/>
    <w:rsid w:val="00501964"/>
    <w:rsid w:val="00503DB7"/>
    <w:rsid w:val="0050413E"/>
    <w:rsid w:val="00504322"/>
    <w:rsid w:val="00504D03"/>
    <w:rsid w:val="00505AA7"/>
    <w:rsid w:val="0050748C"/>
    <w:rsid w:val="005077E8"/>
    <w:rsid w:val="00507E15"/>
    <w:rsid w:val="0051024A"/>
    <w:rsid w:val="005108A6"/>
    <w:rsid w:val="005125EE"/>
    <w:rsid w:val="0051400F"/>
    <w:rsid w:val="00514739"/>
    <w:rsid w:val="0051512D"/>
    <w:rsid w:val="00515A05"/>
    <w:rsid w:val="00516FE3"/>
    <w:rsid w:val="005174A5"/>
    <w:rsid w:val="005215DA"/>
    <w:rsid w:val="00521A1B"/>
    <w:rsid w:val="00523382"/>
    <w:rsid w:val="00523939"/>
    <w:rsid w:val="00523ADE"/>
    <w:rsid w:val="00527832"/>
    <w:rsid w:val="005279B4"/>
    <w:rsid w:val="005303BF"/>
    <w:rsid w:val="005307E4"/>
    <w:rsid w:val="0053085C"/>
    <w:rsid w:val="0053145F"/>
    <w:rsid w:val="0053217F"/>
    <w:rsid w:val="0053225D"/>
    <w:rsid w:val="00532D21"/>
    <w:rsid w:val="00533D0F"/>
    <w:rsid w:val="005349E5"/>
    <w:rsid w:val="00534A4C"/>
    <w:rsid w:val="00535CAA"/>
    <w:rsid w:val="00536990"/>
    <w:rsid w:val="00536C63"/>
    <w:rsid w:val="00536CAB"/>
    <w:rsid w:val="00537163"/>
    <w:rsid w:val="00537FD2"/>
    <w:rsid w:val="00540F93"/>
    <w:rsid w:val="0054175E"/>
    <w:rsid w:val="00542FE8"/>
    <w:rsid w:val="00543EDD"/>
    <w:rsid w:val="005441FA"/>
    <w:rsid w:val="005445FC"/>
    <w:rsid w:val="00544751"/>
    <w:rsid w:val="00550CE8"/>
    <w:rsid w:val="0055149D"/>
    <w:rsid w:val="005527DE"/>
    <w:rsid w:val="00552C5C"/>
    <w:rsid w:val="00553655"/>
    <w:rsid w:val="00555385"/>
    <w:rsid w:val="005553D1"/>
    <w:rsid w:val="00557820"/>
    <w:rsid w:val="00557B7E"/>
    <w:rsid w:val="005602BF"/>
    <w:rsid w:val="00560991"/>
    <w:rsid w:val="00560CDC"/>
    <w:rsid w:val="0056186A"/>
    <w:rsid w:val="00563CB0"/>
    <w:rsid w:val="00565102"/>
    <w:rsid w:val="005728DC"/>
    <w:rsid w:val="00573382"/>
    <w:rsid w:val="00573BC1"/>
    <w:rsid w:val="00574736"/>
    <w:rsid w:val="00574944"/>
    <w:rsid w:val="00574ED0"/>
    <w:rsid w:val="00576156"/>
    <w:rsid w:val="00576BC5"/>
    <w:rsid w:val="00577EF7"/>
    <w:rsid w:val="005803FD"/>
    <w:rsid w:val="00580D4F"/>
    <w:rsid w:val="00582209"/>
    <w:rsid w:val="00582B46"/>
    <w:rsid w:val="00583F5B"/>
    <w:rsid w:val="0058401A"/>
    <w:rsid w:val="005844E2"/>
    <w:rsid w:val="00585619"/>
    <w:rsid w:val="00585E05"/>
    <w:rsid w:val="00586175"/>
    <w:rsid w:val="0059030C"/>
    <w:rsid w:val="00591A7C"/>
    <w:rsid w:val="00592330"/>
    <w:rsid w:val="0059354F"/>
    <w:rsid w:val="00594041"/>
    <w:rsid w:val="00594458"/>
    <w:rsid w:val="005962FE"/>
    <w:rsid w:val="005964B6"/>
    <w:rsid w:val="00596DE7"/>
    <w:rsid w:val="00597F17"/>
    <w:rsid w:val="005A0534"/>
    <w:rsid w:val="005A0BCC"/>
    <w:rsid w:val="005A136E"/>
    <w:rsid w:val="005A28C8"/>
    <w:rsid w:val="005A2D61"/>
    <w:rsid w:val="005A5284"/>
    <w:rsid w:val="005A67E8"/>
    <w:rsid w:val="005A730E"/>
    <w:rsid w:val="005A7759"/>
    <w:rsid w:val="005A7A74"/>
    <w:rsid w:val="005A7C98"/>
    <w:rsid w:val="005B1E16"/>
    <w:rsid w:val="005B2D59"/>
    <w:rsid w:val="005B2ED1"/>
    <w:rsid w:val="005B2FE5"/>
    <w:rsid w:val="005B346A"/>
    <w:rsid w:val="005B4A34"/>
    <w:rsid w:val="005B52D9"/>
    <w:rsid w:val="005B5DF6"/>
    <w:rsid w:val="005C0882"/>
    <w:rsid w:val="005C0FB3"/>
    <w:rsid w:val="005C2A64"/>
    <w:rsid w:val="005C2F8F"/>
    <w:rsid w:val="005C37E1"/>
    <w:rsid w:val="005C61D7"/>
    <w:rsid w:val="005D03D5"/>
    <w:rsid w:val="005D1787"/>
    <w:rsid w:val="005D2982"/>
    <w:rsid w:val="005D2C9D"/>
    <w:rsid w:val="005D2F3A"/>
    <w:rsid w:val="005D32E4"/>
    <w:rsid w:val="005D357B"/>
    <w:rsid w:val="005D47DD"/>
    <w:rsid w:val="005D6CA6"/>
    <w:rsid w:val="005D6DD0"/>
    <w:rsid w:val="005E05B6"/>
    <w:rsid w:val="005E0A7E"/>
    <w:rsid w:val="005E33C4"/>
    <w:rsid w:val="005E3406"/>
    <w:rsid w:val="005E3509"/>
    <w:rsid w:val="005E374B"/>
    <w:rsid w:val="005E4451"/>
    <w:rsid w:val="005E4497"/>
    <w:rsid w:val="005E7E0B"/>
    <w:rsid w:val="005F07A1"/>
    <w:rsid w:val="005F1132"/>
    <w:rsid w:val="005F1194"/>
    <w:rsid w:val="005F16AA"/>
    <w:rsid w:val="005F2A58"/>
    <w:rsid w:val="005F2F42"/>
    <w:rsid w:val="005F3C9F"/>
    <w:rsid w:val="005F3F15"/>
    <w:rsid w:val="005F439B"/>
    <w:rsid w:val="005F501D"/>
    <w:rsid w:val="005F6B0B"/>
    <w:rsid w:val="005F6B9D"/>
    <w:rsid w:val="005F6D12"/>
    <w:rsid w:val="005F748C"/>
    <w:rsid w:val="005F75CF"/>
    <w:rsid w:val="00602160"/>
    <w:rsid w:val="0060361C"/>
    <w:rsid w:val="0060604F"/>
    <w:rsid w:val="00606C28"/>
    <w:rsid w:val="00606EF7"/>
    <w:rsid w:val="00610BEF"/>
    <w:rsid w:val="0061108D"/>
    <w:rsid w:val="006114AA"/>
    <w:rsid w:val="00611AAD"/>
    <w:rsid w:val="00613E7A"/>
    <w:rsid w:val="00613F4E"/>
    <w:rsid w:val="00614373"/>
    <w:rsid w:val="00615CFD"/>
    <w:rsid w:val="00616642"/>
    <w:rsid w:val="006167E8"/>
    <w:rsid w:val="00616C4F"/>
    <w:rsid w:val="00616D64"/>
    <w:rsid w:val="00617B18"/>
    <w:rsid w:val="00620F8D"/>
    <w:rsid w:val="00621724"/>
    <w:rsid w:val="006218B0"/>
    <w:rsid w:val="00621912"/>
    <w:rsid w:val="006225E9"/>
    <w:rsid w:val="006235BC"/>
    <w:rsid w:val="006239DC"/>
    <w:rsid w:val="00623AD7"/>
    <w:rsid w:val="00625333"/>
    <w:rsid w:val="006262A6"/>
    <w:rsid w:val="0062722F"/>
    <w:rsid w:val="0062756D"/>
    <w:rsid w:val="006279D0"/>
    <w:rsid w:val="00627ADE"/>
    <w:rsid w:val="00631372"/>
    <w:rsid w:val="00631612"/>
    <w:rsid w:val="0063219A"/>
    <w:rsid w:val="0063246E"/>
    <w:rsid w:val="006327FF"/>
    <w:rsid w:val="00632942"/>
    <w:rsid w:val="00633677"/>
    <w:rsid w:val="00634602"/>
    <w:rsid w:val="00634740"/>
    <w:rsid w:val="0063507A"/>
    <w:rsid w:val="006354A9"/>
    <w:rsid w:val="00635D9C"/>
    <w:rsid w:val="00636822"/>
    <w:rsid w:val="00636B04"/>
    <w:rsid w:val="00636BEC"/>
    <w:rsid w:val="00636DBE"/>
    <w:rsid w:val="00636F42"/>
    <w:rsid w:val="006377D5"/>
    <w:rsid w:val="00637F04"/>
    <w:rsid w:val="00640C9A"/>
    <w:rsid w:val="00641609"/>
    <w:rsid w:val="00641FA6"/>
    <w:rsid w:val="006420FC"/>
    <w:rsid w:val="006421C5"/>
    <w:rsid w:val="00642F8F"/>
    <w:rsid w:val="006430AA"/>
    <w:rsid w:val="0064339D"/>
    <w:rsid w:val="0064358A"/>
    <w:rsid w:val="0064502C"/>
    <w:rsid w:val="00645E66"/>
    <w:rsid w:val="006462C6"/>
    <w:rsid w:val="00646599"/>
    <w:rsid w:val="00647BC6"/>
    <w:rsid w:val="00647D5D"/>
    <w:rsid w:val="00650F49"/>
    <w:rsid w:val="006513B4"/>
    <w:rsid w:val="00651CF7"/>
    <w:rsid w:val="006522EE"/>
    <w:rsid w:val="006524E2"/>
    <w:rsid w:val="00654925"/>
    <w:rsid w:val="00657799"/>
    <w:rsid w:val="00657891"/>
    <w:rsid w:val="00657C92"/>
    <w:rsid w:val="00661FEE"/>
    <w:rsid w:val="00662F66"/>
    <w:rsid w:val="0066478C"/>
    <w:rsid w:val="00665E52"/>
    <w:rsid w:val="00666A3C"/>
    <w:rsid w:val="00667AE1"/>
    <w:rsid w:val="00667F7D"/>
    <w:rsid w:val="006709E5"/>
    <w:rsid w:val="00671CDB"/>
    <w:rsid w:val="0067256C"/>
    <w:rsid w:val="00672A0A"/>
    <w:rsid w:val="0067380D"/>
    <w:rsid w:val="0067382B"/>
    <w:rsid w:val="0067432C"/>
    <w:rsid w:val="006745AD"/>
    <w:rsid w:val="00674A92"/>
    <w:rsid w:val="00674C03"/>
    <w:rsid w:val="00674F04"/>
    <w:rsid w:val="00674F7F"/>
    <w:rsid w:val="0067559C"/>
    <w:rsid w:val="00675F13"/>
    <w:rsid w:val="00675F59"/>
    <w:rsid w:val="00675FA3"/>
    <w:rsid w:val="0068074F"/>
    <w:rsid w:val="00680BCB"/>
    <w:rsid w:val="00682756"/>
    <w:rsid w:val="006827F0"/>
    <w:rsid w:val="006836C1"/>
    <w:rsid w:val="006837C1"/>
    <w:rsid w:val="00683C68"/>
    <w:rsid w:val="00683DAA"/>
    <w:rsid w:val="0068546A"/>
    <w:rsid w:val="00686180"/>
    <w:rsid w:val="006865C3"/>
    <w:rsid w:val="00686F71"/>
    <w:rsid w:val="006873D5"/>
    <w:rsid w:val="00687BE7"/>
    <w:rsid w:val="006910C7"/>
    <w:rsid w:val="006925E3"/>
    <w:rsid w:val="00694B88"/>
    <w:rsid w:val="00695FE6"/>
    <w:rsid w:val="00696210"/>
    <w:rsid w:val="0069662C"/>
    <w:rsid w:val="00697A8D"/>
    <w:rsid w:val="006A0006"/>
    <w:rsid w:val="006A198E"/>
    <w:rsid w:val="006A2989"/>
    <w:rsid w:val="006A3C48"/>
    <w:rsid w:val="006A4372"/>
    <w:rsid w:val="006A5891"/>
    <w:rsid w:val="006A596F"/>
    <w:rsid w:val="006A6677"/>
    <w:rsid w:val="006A71A4"/>
    <w:rsid w:val="006B0065"/>
    <w:rsid w:val="006B04F2"/>
    <w:rsid w:val="006B1384"/>
    <w:rsid w:val="006B25C1"/>
    <w:rsid w:val="006B3623"/>
    <w:rsid w:val="006B36FB"/>
    <w:rsid w:val="006B47CA"/>
    <w:rsid w:val="006B62EB"/>
    <w:rsid w:val="006B645A"/>
    <w:rsid w:val="006B6894"/>
    <w:rsid w:val="006B7A40"/>
    <w:rsid w:val="006C022B"/>
    <w:rsid w:val="006C0605"/>
    <w:rsid w:val="006C0F38"/>
    <w:rsid w:val="006C1703"/>
    <w:rsid w:val="006C1F8D"/>
    <w:rsid w:val="006C306D"/>
    <w:rsid w:val="006C44A8"/>
    <w:rsid w:val="006C5B3E"/>
    <w:rsid w:val="006C64D0"/>
    <w:rsid w:val="006C6FC4"/>
    <w:rsid w:val="006C7BFF"/>
    <w:rsid w:val="006C7F6C"/>
    <w:rsid w:val="006D041F"/>
    <w:rsid w:val="006D0B23"/>
    <w:rsid w:val="006D2518"/>
    <w:rsid w:val="006D2AFB"/>
    <w:rsid w:val="006D32D4"/>
    <w:rsid w:val="006D4ACC"/>
    <w:rsid w:val="006D5266"/>
    <w:rsid w:val="006D57B4"/>
    <w:rsid w:val="006D5AE3"/>
    <w:rsid w:val="006D723A"/>
    <w:rsid w:val="006D7879"/>
    <w:rsid w:val="006D78E8"/>
    <w:rsid w:val="006E03C8"/>
    <w:rsid w:val="006E0C82"/>
    <w:rsid w:val="006E101C"/>
    <w:rsid w:val="006E18EA"/>
    <w:rsid w:val="006E195E"/>
    <w:rsid w:val="006E3328"/>
    <w:rsid w:val="006E46A1"/>
    <w:rsid w:val="006E63A2"/>
    <w:rsid w:val="006E7EF9"/>
    <w:rsid w:val="006F0825"/>
    <w:rsid w:val="006F211C"/>
    <w:rsid w:val="006F333E"/>
    <w:rsid w:val="006F3B9D"/>
    <w:rsid w:val="006F5758"/>
    <w:rsid w:val="006F5B52"/>
    <w:rsid w:val="006F5FB9"/>
    <w:rsid w:val="006F79ED"/>
    <w:rsid w:val="007018E7"/>
    <w:rsid w:val="007029C6"/>
    <w:rsid w:val="00703064"/>
    <w:rsid w:val="00703AF9"/>
    <w:rsid w:val="00704B00"/>
    <w:rsid w:val="00704B11"/>
    <w:rsid w:val="0070510B"/>
    <w:rsid w:val="0070515E"/>
    <w:rsid w:val="00706445"/>
    <w:rsid w:val="00711EF1"/>
    <w:rsid w:val="00713BB8"/>
    <w:rsid w:val="00714AD9"/>
    <w:rsid w:val="00714D0A"/>
    <w:rsid w:val="00714D55"/>
    <w:rsid w:val="00715729"/>
    <w:rsid w:val="00715E89"/>
    <w:rsid w:val="007163C7"/>
    <w:rsid w:val="00716B2D"/>
    <w:rsid w:val="00716D57"/>
    <w:rsid w:val="00717015"/>
    <w:rsid w:val="00717CA6"/>
    <w:rsid w:val="00721463"/>
    <w:rsid w:val="007217B9"/>
    <w:rsid w:val="00722DAC"/>
    <w:rsid w:val="007231F6"/>
    <w:rsid w:val="00723EB4"/>
    <w:rsid w:val="00724085"/>
    <w:rsid w:val="007241A0"/>
    <w:rsid w:val="00725580"/>
    <w:rsid w:val="00726B45"/>
    <w:rsid w:val="00727731"/>
    <w:rsid w:val="00727A8E"/>
    <w:rsid w:val="007301C9"/>
    <w:rsid w:val="00731219"/>
    <w:rsid w:val="0073350D"/>
    <w:rsid w:val="00734115"/>
    <w:rsid w:val="00735500"/>
    <w:rsid w:val="007358B3"/>
    <w:rsid w:val="00735FBE"/>
    <w:rsid w:val="0073741E"/>
    <w:rsid w:val="00737E0E"/>
    <w:rsid w:val="0074021F"/>
    <w:rsid w:val="00740D79"/>
    <w:rsid w:val="007418BF"/>
    <w:rsid w:val="007421A8"/>
    <w:rsid w:val="00742A70"/>
    <w:rsid w:val="00742B26"/>
    <w:rsid w:val="00743423"/>
    <w:rsid w:val="0074533B"/>
    <w:rsid w:val="007530B3"/>
    <w:rsid w:val="00753464"/>
    <w:rsid w:val="007539AD"/>
    <w:rsid w:val="00753CFA"/>
    <w:rsid w:val="00754A75"/>
    <w:rsid w:val="00754EB5"/>
    <w:rsid w:val="00755AFC"/>
    <w:rsid w:val="00756F7A"/>
    <w:rsid w:val="0075760B"/>
    <w:rsid w:val="00757622"/>
    <w:rsid w:val="00757F68"/>
    <w:rsid w:val="00761469"/>
    <w:rsid w:val="0076247C"/>
    <w:rsid w:val="00763957"/>
    <w:rsid w:val="00763D72"/>
    <w:rsid w:val="00763F97"/>
    <w:rsid w:val="00764D95"/>
    <w:rsid w:val="0076563D"/>
    <w:rsid w:val="00766517"/>
    <w:rsid w:val="00770E5E"/>
    <w:rsid w:val="00771CB9"/>
    <w:rsid w:val="00773452"/>
    <w:rsid w:val="00774060"/>
    <w:rsid w:val="0077414E"/>
    <w:rsid w:val="00774362"/>
    <w:rsid w:val="0077515C"/>
    <w:rsid w:val="0077571F"/>
    <w:rsid w:val="00775B63"/>
    <w:rsid w:val="00777D50"/>
    <w:rsid w:val="00780638"/>
    <w:rsid w:val="00781013"/>
    <w:rsid w:val="007826C6"/>
    <w:rsid w:val="007839A8"/>
    <w:rsid w:val="00783A1C"/>
    <w:rsid w:val="00784129"/>
    <w:rsid w:val="00784A34"/>
    <w:rsid w:val="00784AD7"/>
    <w:rsid w:val="00784EBC"/>
    <w:rsid w:val="0078621D"/>
    <w:rsid w:val="00786B47"/>
    <w:rsid w:val="007870B5"/>
    <w:rsid w:val="007872A7"/>
    <w:rsid w:val="007916DD"/>
    <w:rsid w:val="00791C24"/>
    <w:rsid w:val="00791E7D"/>
    <w:rsid w:val="00794BB9"/>
    <w:rsid w:val="0079534D"/>
    <w:rsid w:val="00795FB2"/>
    <w:rsid w:val="007961C8"/>
    <w:rsid w:val="007968C2"/>
    <w:rsid w:val="0079696B"/>
    <w:rsid w:val="007A08E7"/>
    <w:rsid w:val="007A1482"/>
    <w:rsid w:val="007A1978"/>
    <w:rsid w:val="007A19EB"/>
    <w:rsid w:val="007A2031"/>
    <w:rsid w:val="007A2A7F"/>
    <w:rsid w:val="007A2E57"/>
    <w:rsid w:val="007A3031"/>
    <w:rsid w:val="007A311D"/>
    <w:rsid w:val="007A3504"/>
    <w:rsid w:val="007A38C6"/>
    <w:rsid w:val="007A5951"/>
    <w:rsid w:val="007A6079"/>
    <w:rsid w:val="007A6564"/>
    <w:rsid w:val="007B07AE"/>
    <w:rsid w:val="007B09BE"/>
    <w:rsid w:val="007B1CA7"/>
    <w:rsid w:val="007B37CE"/>
    <w:rsid w:val="007B4269"/>
    <w:rsid w:val="007B4873"/>
    <w:rsid w:val="007B57A0"/>
    <w:rsid w:val="007B5971"/>
    <w:rsid w:val="007B5E36"/>
    <w:rsid w:val="007B6E47"/>
    <w:rsid w:val="007C0486"/>
    <w:rsid w:val="007C08F1"/>
    <w:rsid w:val="007C254D"/>
    <w:rsid w:val="007C326A"/>
    <w:rsid w:val="007C4017"/>
    <w:rsid w:val="007C4714"/>
    <w:rsid w:val="007C5723"/>
    <w:rsid w:val="007C6AED"/>
    <w:rsid w:val="007C7B9C"/>
    <w:rsid w:val="007C7CAB"/>
    <w:rsid w:val="007D05CF"/>
    <w:rsid w:val="007D0EDD"/>
    <w:rsid w:val="007D2B7B"/>
    <w:rsid w:val="007D2F3E"/>
    <w:rsid w:val="007D315B"/>
    <w:rsid w:val="007D4D4B"/>
    <w:rsid w:val="007D5286"/>
    <w:rsid w:val="007D5F20"/>
    <w:rsid w:val="007E02DA"/>
    <w:rsid w:val="007E0C70"/>
    <w:rsid w:val="007E2FEC"/>
    <w:rsid w:val="007E3D73"/>
    <w:rsid w:val="007E4275"/>
    <w:rsid w:val="007E6AAF"/>
    <w:rsid w:val="007E6F1C"/>
    <w:rsid w:val="007F001E"/>
    <w:rsid w:val="007F0447"/>
    <w:rsid w:val="007F089D"/>
    <w:rsid w:val="007F1376"/>
    <w:rsid w:val="007F258B"/>
    <w:rsid w:val="007F2B53"/>
    <w:rsid w:val="007F3479"/>
    <w:rsid w:val="007F385B"/>
    <w:rsid w:val="007F3C69"/>
    <w:rsid w:val="007F4B10"/>
    <w:rsid w:val="007F52C1"/>
    <w:rsid w:val="007F54E2"/>
    <w:rsid w:val="007F7279"/>
    <w:rsid w:val="008010CC"/>
    <w:rsid w:val="0080119C"/>
    <w:rsid w:val="008018AB"/>
    <w:rsid w:val="00801C5E"/>
    <w:rsid w:val="00802293"/>
    <w:rsid w:val="0080301B"/>
    <w:rsid w:val="00805635"/>
    <w:rsid w:val="00806157"/>
    <w:rsid w:val="00807008"/>
    <w:rsid w:val="00807A50"/>
    <w:rsid w:val="00807B6C"/>
    <w:rsid w:val="0081133B"/>
    <w:rsid w:val="00811CF2"/>
    <w:rsid w:val="008122FA"/>
    <w:rsid w:val="00812306"/>
    <w:rsid w:val="00814A1D"/>
    <w:rsid w:val="00815023"/>
    <w:rsid w:val="00816EE5"/>
    <w:rsid w:val="00820C02"/>
    <w:rsid w:val="00820D66"/>
    <w:rsid w:val="00820DC3"/>
    <w:rsid w:val="008232BF"/>
    <w:rsid w:val="00825CC8"/>
    <w:rsid w:val="00827AEC"/>
    <w:rsid w:val="0083017B"/>
    <w:rsid w:val="00831353"/>
    <w:rsid w:val="00831B27"/>
    <w:rsid w:val="00831B3A"/>
    <w:rsid w:val="00832B88"/>
    <w:rsid w:val="00832C6D"/>
    <w:rsid w:val="0083302E"/>
    <w:rsid w:val="00833549"/>
    <w:rsid w:val="0083564D"/>
    <w:rsid w:val="008375D3"/>
    <w:rsid w:val="00837FD0"/>
    <w:rsid w:val="00840075"/>
    <w:rsid w:val="00840680"/>
    <w:rsid w:val="00840E7C"/>
    <w:rsid w:val="00841DD5"/>
    <w:rsid w:val="00842A66"/>
    <w:rsid w:val="00843155"/>
    <w:rsid w:val="0084427F"/>
    <w:rsid w:val="008453F1"/>
    <w:rsid w:val="00845878"/>
    <w:rsid w:val="00845D1C"/>
    <w:rsid w:val="0084649F"/>
    <w:rsid w:val="00846573"/>
    <w:rsid w:val="00846E91"/>
    <w:rsid w:val="00851298"/>
    <w:rsid w:val="00851CB3"/>
    <w:rsid w:val="00852FC0"/>
    <w:rsid w:val="008530E4"/>
    <w:rsid w:val="00853D61"/>
    <w:rsid w:val="008552C9"/>
    <w:rsid w:val="00855BD2"/>
    <w:rsid w:val="00856EA5"/>
    <w:rsid w:val="00857AFA"/>
    <w:rsid w:val="00857E97"/>
    <w:rsid w:val="008609B2"/>
    <w:rsid w:val="008609CB"/>
    <w:rsid w:val="00862F47"/>
    <w:rsid w:val="00863986"/>
    <w:rsid w:val="0086460B"/>
    <w:rsid w:val="008649DC"/>
    <w:rsid w:val="00865592"/>
    <w:rsid w:val="00865A99"/>
    <w:rsid w:val="00865C91"/>
    <w:rsid w:val="00865F07"/>
    <w:rsid w:val="00867D65"/>
    <w:rsid w:val="00870B86"/>
    <w:rsid w:val="00871B4D"/>
    <w:rsid w:val="00871BBE"/>
    <w:rsid w:val="00872035"/>
    <w:rsid w:val="0087217F"/>
    <w:rsid w:val="008727B2"/>
    <w:rsid w:val="00872BF5"/>
    <w:rsid w:val="00873045"/>
    <w:rsid w:val="00875833"/>
    <w:rsid w:val="00875A73"/>
    <w:rsid w:val="00876CD4"/>
    <w:rsid w:val="008806CC"/>
    <w:rsid w:val="008808E2"/>
    <w:rsid w:val="0088123B"/>
    <w:rsid w:val="0088162D"/>
    <w:rsid w:val="00881BC3"/>
    <w:rsid w:val="00881D2B"/>
    <w:rsid w:val="00881DBE"/>
    <w:rsid w:val="00882E74"/>
    <w:rsid w:val="00883DC4"/>
    <w:rsid w:val="0088426F"/>
    <w:rsid w:val="00884342"/>
    <w:rsid w:val="00886797"/>
    <w:rsid w:val="00887366"/>
    <w:rsid w:val="0088765C"/>
    <w:rsid w:val="008878B2"/>
    <w:rsid w:val="00887FCC"/>
    <w:rsid w:val="008905C0"/>
    <w:rsid w:val="00891105"/>
    <w:rsid w:val="00891852"/>
    <w:rsid w:val="00892086"/>
    <w:rsid w:val="008926AF"/>
    <w:rsid w:val="008929A5"/>
    <w:rsid w:val="0089314D"/>
    <w:rsid w:val="00893589"/>
    <w:rsid w:val="00893766"/>
    <w:rsid w:val="0089417A"/>
    <w:rsid w:val="0089531C"/>
    <w:rsid w:val="00896062"/>
    <w:rsid w:val="008A015F"/>
    <w:rsid w:val="008A0A5C"/>
    <w:rsid w:val="008A14B7"/>
    <w:rsid w:val="008A1684"/>
    <w:rsid w:val="008A1E1E"/>
    <w:rsid w:val="008A2C38"/>
    <w:rsid w:val="008A322D"/>
    <w:rsid w:val="008A32D0"/>
    <w:rsid w:val="008A395C"/>
    <w:rsid w:val="008A3980"/>
    <w:rsid w:val="008A41EF"/>
    <w:rsid w:val="008A425E"/>
    <w:rsid w:val="008A44A7"/>
    <w:rsid w:val="008A7220"/>
    <w:rsid w:val="008B0317"/>
    <w:rsid w:val="008B04C0"/>
    <w:rsid w:val="008B05C3"/>
    <w:rsid w:val="008B07C2"/>
    <w:rsid w:val="008B26F5"/>
    <w:rsid w:val="008B3414"/>
    <w:rsid w:val="008B63FB"/>
    <w:rsid w:val="008B6CE2"/>
    <w:rsid w:val="008C1988"/>
    <w:rsid w:val="008C27F7"/>
    <w:rsid w:val="008C3CCA"/>
    <w:rsid w:val="008C4508"/>
    <w:rsid w:val="008C4658"/>
    <w:rsid w:val="008C4A7C"/>
    <w:rsid w:val="008C5CCA"/>
    <w:rsid w:val="008C5CFE"/>
    <w:rsid w:val="008C7FA8"/>
    <w:rsid w:val="008D1223"/>
    <w:rsid w:val="008D1483"/>
    <w:rsid w:val="008D1725"/>
    <w:rsid w:val="008D227C"/>
    <w:rsid w:val="008D27CD"/>
    <w:rsid w:val="008D4265"/>
    <w:rsid w:val="008D483B"/>
    <w:rsid w:val="008D499D"/>
    <w:rsid w:val="008D4E3A"/>
    <w:rsid w:val="008D5498"/>
    <w:rsid w:val="008D55A5"/>
    <w:rsid w:val="008D7137"/>
    <w:rsid w:val="008D71B2"/>
    <w:rsid w:val="008E050A"/>
    <w:rsid w:val="008E112E"/>
    <w:rsid w:val="008E29C6"/>
    <w:rsid w:val="008E2C86"/>
    <w:rsid w:val="008E2E50"/>
    <w:rsid w:val="008E51ED"/>
    <w:rsid w:val="008E5989"/>
    <w:rsid w:val="008E609A"/>
    <w:rsid w:val="008E648A"/>
    <w:rsid w:val="008E65CA"/>
    <w:rsid w:val="008E6D22"/>
    <w:rsid w:val="008E6FB8"/>
    <w:rsid w:val="008F1E14"/>
    <w:rsid w:val="008F1FA3"/>
    <w:rsid w:val="008F2359"/>
    <w:rsid w:val="008F2845"/>
    <w:rsid w:val="008F28FC"/>
    <w:rsid w:val="008F2F25"/>
    <w:rsid w:val="008F30A0"/>
    <w:rsid w:val="008F3758"/>
    <w:rsid w:val="008F385F"/>
    <w:rsid w:val="008F44C6"/>
    <w:rsid w:val="008F4A19"/>
    <w:rsid w:val="008F60D2"/>
    <w:rsid w:val="008F6148"/>
    <w:rsid w:val="008F64E7"/>
    <w:rsid w:val="008F656E"/>
    <w:rsid w:val="008F6611"/>
    <w:rsid w:val="008F6F84"/>
    <w:rsid w:val="008F7618"/>
    <w:rsid w:val="008F7C6D"/>
    <w:rsid w:val="009017C7"/>
    <w:rsid w:val="00901E1A"/>
    <w:rsid w:val="0090293F"/>
    <w:rsid w:val="00902983"/>
    <w:rsid w:val="00902BB5"/>
    <w:rsid w:val="0090338B"/>
    <w:rsid w:val="009047D5"/>
    <w:rsid w:val="0090612E"/>
    <w:rsid w:val="00906F35"/>
    <w:rsid w:val="00907861"/>
    <w:rsid w:val="00912111"/>
    <w:rsid w:val="0091232B"/>
    <w:rsid w:val="009126C1"/>
    <w:rsid w:val="00912CFC"/>
    <w:rsid w:val="00913BCE"/>
    <w:rsid w:val="00913CFB"/>
    <w:rsid w:val="00913D41"/>
    <w:rsid w:val="00914093"/>
    <w:rsid w:val="00914EF1"/>
    <w:rsid w:val="009153BF"/>
    <w:rsid w:val="0091558A"/>
    <w:rsid w:val="00915F0A"/>
    <w:rsid w:val="00916CAF"/>
    <w:rsid w:val="00920587"/>
    <w:rsid w:val="00920D52"/>
    <w:rsid w:val="009220D0"/>
    <w:rsid w:val="009228AA"/>
    <w:rsid w:val="00922BBB"/>
    <w:rsid w:val="0092390E"/>
    <w:rsid w:val="00923B1A"/>
    <w:rsid w:val="0092516B"/>
    <w:rsid w:val="00925434"/>
    <w:rsid w:val="00926043"/>
    <w:rsid w:val="00926067"/>
    <w:rsid w:val="0092618C"/>
    <w:rsid w:val="009268CE"/>
    <w:rsid w:val="009305FD"/>
    <w:rsid w:val="00932180"/>
    <w:rsid w:val="00935687"/>
    <w:rsid w:val="00935792"/>
    <w:rsid w:val="00935881"/>
    <w:rsid w:val="00936046"/>
    <w:rsid w:val="00941BB3"/>
    <w:rsid w:val="00943DF9"/>
    <w:rsid w:val="00943E38"/>
    <w:rsid w:val="0094439C"/>
    <w:rsid w:val="009445B4"/>
    <w:rsid w:val="009447E1"/>
    <w:rsid w:val="00944E68"/>
    <w:rsid w:val="009450E9"/>
    <w:rsid w:val="00946449"/>
    <w:rsid w:val="0094661F"/>
    <w:rsid w:val="00947CD8"/>
    <w:rsid w:val="009523F5"/>
    <w:rsid w:val="00952B04"/>
    <w:rsid w:val="00954EBF"/>
    <w:rsid w:val="0095516D"/>
    <w:rsid w:val="00955E47"/>
    <w:rsid w:val="00955EAB"/>
    <w:rsid w:val="00956CB7"/>
    <w:rsid w:val="00957111"/>
    <w:rsid w:val="00957CB3"/>
    <w:rsid w:val="009606A2"/>
    <w:rsid w:val="00960766"/>
    <w:rsid w:val="009609F7"/>
    <w:rsid w:val="00961AB3"/>
    <w:rsid w:val="00961E2A"/>
    <w:rsid w:val="0096241D"/>
    <w:rsid w:val="00962630"/>
    <w:rsid w:val="009666A2"/>
    <w:rsid w:val="009667A6"/>
    <w:rsid w:val="00967121"/>
    <w:rsid w:val="00967202"/>
    <w:rsid w:val="00970A2C"/>
    <w:rsid w:val="00971F3D"/>
    <w:rsid w:val="00972A7B"/>
    <w:rsid w:val="00974C44"/>
    <w:rsid w:val="00974ED1"/>
    <w:rsid w:val="00975265"/>
    <w:rsid w:val="00975CCA"/>
    <w:rsid w:val="00976809"/>
    <w:rsid w:val="009775B5"/>
    <w:rsid w:val="00980377"/>
    <w:rsid w:val="00980452"/>
    <w:rsid w:val="00980E0C"/>
    <w:rsid w:val="00981297"/>
    <w:rsid w:val="00982E31"/>
    <w:rsid w:val="0098424E"/>
    <w:rsid w:val="009844C0"/>
    <w:rsid w:val="00984B20"/>
    <w:rsid w:val="00985896"/>
    <w:rsid w:val="00987252"/>
    <w:rsid w:val="0098787C"/>
    <w:rsid w:val="00987E76"/>
    <w:rsid w:val="009925AC"/>
    <w:rsid w:val="009949F2"/>
    <w:rsid w:val="00996F93"/>
    <w:rsid w:val="00997539"/>
    <w:rsid w:val="009978AB"/>
    <w:rsid w:val="009A13C4"/>
    <w:rsid w:val="009A1A17"/>
    <w:rsid w:val="009A2A87"/>
    <w:rsid w:val="009A30CD"/>
    <w:rsid w:val="009A3C02"/>
    <w:rsid w:val="009A4374"/>
    <w:rsid w:val="009A5440"/>
    <w:rsid w:val="009A5667"/>
    <w:rsid w:val="009A699F"/>
    <w:rsid w:val="009A79EC"/>
    <w:rsid w:val="009A7D3A"/>
    <w:rsid w:val="009B01DA"/>
    <w:rsid w:val="009B129E"/>
    <w:rsid w:val="009B2A35"/>
    <w:rsid w:val="009B3406"/>
    <w:rsid w:val="009B3B3C"/>
    <w:rsid w:val="009B4CBB"/>
    <w:rsid w:val="009B4E49"/>
    <w:rsid w:val="009B654E"/>
    <w:rsid w:val="009B6BEC"/>
    <w:rsid w:val="009C0927"/>
    <w:rsid w:val="009C0A9E"/>
    <w:rsid w:val="009C0C2F"/>
    <w:rsid w:val="009C318C"/>
    <w:rsid w:val="009C3592"/>
    <w:rsid w:val="009C4AD0"/>
    <w:rsid w:val="009C5D0F"/>
    <w:rsid w:val="009D09E0"/>
    <w:rsid w:val="009D1F23"/>
    <w:rsid w:val="009D2194"/>
    <w:rsid w:val="009D27BC"/>
    <w:rsid w:val="009D4454"/>
    <w:rsid w:val="009D790C"/>
    <w:rsid w:val="009E0376"/>
    <w:rsid w:val="009E0C35"/>
    <w:rsid w:val="009E2041"/>
    <w:rsid w:val="009E2931"/>
    <w:rsid w:val="009E5392"/>
    <w:rsid w:val="009E55E9"/>
    <w:rsid w:val="009E6485"/>
    <w:rsid w:val="009E6AA1"/>
    <w:rsid w:val="009E6AEF"/>
    <w:rsid w:val="009F12C0"/>
    <w:rsid w:val="009F2012"/>
    <w:rsid w:val="009F3749"/>
    <w:rsid w:val="009F3C60"/>
    <w:rsid w:val="009F5659"/>
    <w:rsid w:val="009F6974"/>
    <w:rsid w:val="009F6C56"/>
    <w:rsid w:val="00A01035"/>
    <w:rsid w:val="00A01776"/>
    <w:rsid w:val="00A01A41"/>
    <w:rsid w:val="00A02CA6"/>
    <w:rsid w:val="00A03C31"/>
    <w:rsid w:val="00A0421F"/>
    <w:rsid w:val="00A04A87"/>
    <w:rsid w:val="00A05767"/>
    <w:rsid w:val="00A058D9"/>
    <w:rsid w:val="00A064D1"/>
    <w:rsid w:val="00A06C3E"/>
    <w:rsid w:val="00A07312"/>
    <w:rsid w:val="00A07A84"/>
    <w:rsid w:val="00A10510"/>
    <w:rsid w:val="00A11889"/>
    <w:rsid w:val="00A12052"/>
    <w:rsid w:val="00A120B1"/>
    <w:rsid w:val="00A1221E"/>
    <w:rsid w:val="00A125AF"/>
    <w:rsid w:val="00A13300"/>
    <w:rsid w:val="00A133D1"/>
    <w:rsid w:val="00A144B7"/>
    <w:rsid w:val="00A14D52"/>
    <w:rsid w:val="00A14D7C"/>
    <w:rsid w:val="00A1546F"/>
    <w:rsid w:val="00A1578D"/>
    <w:rsid w:val="00A15C5A"/>
    <w:rsid w:val="00A1611F"/>
    <w:rsid w:val="00A165D7"/>
    <w:rsid w:val="00A16D05"/>
    <w:rsid w:val="00A1755D"/>
    <w:rsid w:val="00A20083"/>
    <w:rsid w:val="00A224FF"/>
    <w:rsid w:val="00A239DB"/>
    <w:rsid w:val="00A24E6C"/>
    <w:rsid w:val="00A27700"/>
    <w:rsid w:val="00A27B20"/>
    <w:rsid w:val="00A31E20"/>
    <w:rsid w:val="00A3210B"/>
    <w:rsid w:val="00A332A5"/>
    <w:rsid w:val="00A33BB2"/>
    <w:rsid w:val="00A33F25"/>
    <w:rsid w:val="00A343DD"/>
    <w:rsid w:val="00A361AE"/>
    <w:rsid w:val="00A373EE"/>
    <w:rsid w:val="00A40B3F"/>
    <w:rsid w:val="00A41A67"/>
    <w:rsid w:val="00A424BE"/>
    <w:rsid w:val="00A42610"/>
    <w:rsid w:val="00A42B68"/>
    <w:rsid w:val="00A43D71"/>
    <w:rsid w:val="00A44203"/>
    <w:rsid w:val="00A449C9"/>
    <w:rsid w:val="00A44AFE"/>
    <w:rsid w:val="00A46498"/>
    <w:rsid w:val="00A51566"/>
    <w:rsid w:val="00A51FCE"/>
    <w:rsid w:val="00A53E24"/>
    <w:rsid w:val="00A5482C"/>
    <w:rsid w:val="00A55B93"/>
    <w:rsid w:val="00A57E12"/>
    <w:rsid w:val="00A60992"/>
    <w:rsid w:val="00A60F7B"/>
    <w:rsid w:val="00A62BD5"/>
    <w:rsid w:val="00A643B8"/>
    <w:rsid w:val="00A64AAB"/>
    <w:rsid w:val="00A64CEC"/>
    <w:rsid w:val="00A6543E"/>
    <w:rsid w:val="00A6553B"/>
    <w:rsid w:val="00A65768"/>
    <w:rsid w:val="00A66297"/>
    <w:rsid w:val="00A67A6D"/>
    <w:rsid w:val="00A67B20"/>
    <w:rsid w:val="00A70AEC"/>
    <w:rsid w:val="00A71C23"/>
    <w:rsid w:val="00A72A95"/>
    <w:rsid w:val="00A80237"/>
    <w:rsid w:val="00A80995"/>
    <w:rsid w:val="00A80A1C"/>
    <w:rsid w:val="00A80D83"/>
    <w:rsid w:val="00A816C6"/>
    <w:rsid w:val="00A823EF"/>
    <w:rsid w:val="00A8250D"/>
    <w:rsid w:val="00A82520"/>
    <w:rsid w:val="00A8283E"/>
    <w:rsid w:val="00A834AE"/>
    <w:rsid w:val="00A83C1C"/>
    <w:rsid w:val="00A85017"/>
    <w:rsid w:val="00A85047"/>
    <w:rsid w:val="00A861FA"/>
    <w:rsid w:val="00A86706"/>
    <w:rsid w:val="00A87B7C"/>
    <w:rsid w:val="00A907CB"/>
    <w:rsid w:val="00A90858"/>
    <w:rsid w:val="00A9090A"/>
    <w:rsid w:val="00A90AE8"/>
    <w:rsid w:val="00A90DCA"/>
    <w:rsid w:val="00A91527"/>
    <w:rsid w:val="00A91876"/>
    <w:rsid w:val="00A92006"/>
    <w:rsid w:val="00A9216C"/>
    <w:rsid w:val="00A93033"/>
    <w:rsid w:val="00A9328F"/>
    <w:rsid w:val="00A93F7F"/>
    <w:rsid w:val="00A9507D"/>
    <w:rsid w:val="00A955DC"/>
    <w:rsid w:val="00A967DA"/>
    <w:rsid w:val="00A96BBA"/>
    <w:rsid w:val="00A97C77"/>
    <w:rsid w:val="00AA058C"/>
    <w:rsid w:val="00AA0849"/>
    <w:rsid w:val="00AA0B8D"/>
    <w:rsid w:val="00AA0DD0"/>
    <w:rsid w:val="00AA15FB"/>
    <w:rsid w:val="00AA19DD"/>
    <w:rsid w:val="00AA380A"/>
    <w:rsid w:val="00AA3BD1"/>
    <w:rsid w:val="00AA49CE"/>
    <w:rsid w:val="00AA54E0"/>
    <w:rsid w:val="00AA5B7A"/>
    <w:rsid w:val="00AA5DE3"/>
    <w:rsid w:val="00AA5E4F"/>
    <w:rsid w:val="00AA7375"/>
    <w:rsid w:val="00AB03E8"/>
    <w:rsid w:val="00AB17AA"/>
    <w:rsid w:val="00AB1EEC"/>
    <w:rsid w:val="00AB27D0"/>
    <w:rsid w:val="00AB2C87"/>
    <w:rsid w:val="00AB2DE8"/>
    <w:rsid w:val="00AB361E"/>
    <w:rsid w:val="00AB373E"/>
    <w:rsid w:val="00AB3BB8"/>
    <w:rsid w:val="00AB4DD1"/>
    <w:rsid w:val="00AB6B71"/>
    <w:rsid w:val="00AB753E"/>
    <w:rsid w:val="00AB791C"/>
    <w:rsid w:val="00AC034E"/>
    <w:rsid w:val="00AC0866"/>
    <w:rsid w:val="00AC158A"/>
    <w:rsid w:val="00AC305D"/>
    <w:rsid w:val="00AC3B21"/>
    <w:rsid w:val="00AC493A"/>
    <w:rsid w:val="00AC51C2"/>
    <w:rsid w:val="00AC5CDA"/>
    <w:rsid w:val="00AC62A6"/>
    <w:rsid w:val="00AC79C8"/>
    <w:rsid w:val="00AC7DF1"/>
    <w:rsid w:val="00AD18D0"/>
    <w:rsid w:val="00AD1D1E"/>
    <w:rsid w:val="00AD2957"/>
    <w:rsid w:val="00AD32B0"/>
    <w:rsid w:val="00AD5341"/>
    <w:rsid w:val="00AD7353"/>
    <w:rsid w:val="00AD754B"/>
    <w:rsid w:val="00AD78DC"/>
    <w:rsid w:val="00AD7E9E"/>
    <w:rsid w:val="00AE0F91"/>
    <w:rsid w:val="00AE131D"/>
    <w:rsid w:val="00AE1B90"/>
    <w:rsid w:val="00AE1DA9"/>
    <w:rsid w:val="00AE2343"/>
    <w:rsid w:val="00AE3330"/>
    <w:rsid w:val="00AE3DDA"/>
    <w:rsid w:val="00AE481F"/>
    <w:rsid w:val="00AE492F"/>
    <w:rsid w:val="00AE6420"/>
    <w:rsid w:val="00AF0814"/>
    <w:rsid w:val="00AF0B83"/>
    <w:rsid w:val="00AF1774"/>
    <w:rsid w:val="00AF330A"/>
    <w:rsid w:val="00AF3745"/>
    <w:rsid w:val="00AF38E5"/>
    <w:rsid w:val="00AF5A7F"/>
    <w:rsid w:val="00AF62CA"/>
    <w:rsid w:val="00AF6597"/>
    <w:rsid w:val="00AF7681"/>
    <w:rsid w:val="00AF76B6"/>
    <w:rsid w:val="00B01A19"/>
    <w:rsid w:val="00B03B66"/>
    <w:rsid w:val="00B03D37"/>
    <w:rsid w:val="00B04320"/>
    <w:rsid w:val="00B04466"/>
    <w:rsid w:val="00B04981"/>
    <w:rsid w:val="00B061CB"/>
    <w:rsid w:val="00B06261"/>
    <w:rsid w:val="00B100F0"/>
    <w:rsid w:val="00B1087F"/>
    <w:rsid w:val="00B12023"/>
    <w:rsid w:val="00B13E24"/>
    <w:rsid w:val="00B1432D"/>
    <w:rsid w:val="00B149AE"/>
    <w:rsid w:val="00B14C8F"/>
    <w:rsid w:val="00B14E5E"/>
    <w:rsid w:val="00B15BC0"/>
    <w:rsid w:val="00B168A5"/>
    <w:rsid w:val="00B16F6B"/>
    <w:rsid w:val="00B17449"/>
    <w:rsid w:val="00B17D7F"/>
    <w:rsid w:val="00B20126"/>
    <w:rsid w:val="00B21FA2"/>
    <w:rsid w:val="00B2274E"/>
    <w:rsid w:val="00B228E2"/>
    <w:rsid w:val="00B237F0"/>
    <w:rsid w:val="00B24198"/>
    <w:rsid w:val="00B25718"/>
    <w:rsid w:val="00B27F4F"/>
    <w:rsid w:val="00B305FB"/>
    <w:rsid w:val="00B3267F"/>
    <w:rsid w:val="00B331D4"/>
    <w:rsid w:val="00B33ECE"/>
    <w:rsid w:val="00B342E6"/>
    <w:rsid w:val="00B35F0D"/>
    <w:rsid w:val="00B37B08"/>
    <w:rsid w:val="00B416BC"/>
    <w:rsid w:val="00B41FB7"/>
    <w:rsid w:val="00B42951"/>
    <w:rsid w:val="00B4352B"/>
    <w:rsid w:val="00B435A6"/>
    <w:rsid w:val="00B45121"/>
    <w:rsid w:val="00B456A6"/>
    <w:rsid w:val="00B462FA"/>
    <w:rsid w:val="00B4676B"/>
    <w:rsid w:val="00B4764F"/>
    <w:rsid w:val="00B47985"/>
    <w:rsid w:val="00B51402"/>
    <w:rsid w:val="00B53AC2"/>
    <w:rsid w:val="00B544C8"/>
    <w:rsid w:val="00B557DE"/>
    <w:rsid w:val="00B55B4D"/>
    <w:rsid w:val="00B55F61"/>
    <w:rsid w:val="00B57425"/>
    <w:rsid w:val="00B60768"/>
    <w:rsid w:val="00B624B9"/>
    <w:rsid w:val="00B648F0"/>
    <w:rsid w:val="00B6612D"/>
    <w:rsid w:val="00B666FA"/>
    <w:rsid w:val="00B66791"/>
    <w:rsid w:val="00B66A21"/>
    <w:rsid w:val="00B67FC9"/>
    <w:rsid w:val="00B7137E"/>
    <w:rsid w:val="00B73381"/>
    <w:rsid w:val="00B73C0B"/>
    <w:rsid w:val="00B73CC4"/>
    <w:rsid w:val="00B74A21"/>
    <w:rsid w:val="00B74CB8"/>
    <w:rsid w:val="00B7510C"/>
    <w:rsid w:val="00B75C08"/>
    <w:rsid w:val="00B75D19"/>
    <w:rsid w:val="00B80FDE"/>
    <w:rsid w:val="00B811D6"/>
    <w:rsid w:val="00B816D5"/>
    <w:rsid w:val="00B82C6D"/>
    <w:rsid w:val="00B835C2"/>
    <w:rsid w:val="00B84A5B"/>
    <w:rsid w:val="00B84ABF"/>
    <w:rsid w:val="00B91523"/>
    <w:rsid w:val="00B915E2"/>
    <w:rsid w:val="00B91965"/>
    <w:rsid w:val="00B92D49"/>
    <w:rsid w:val="00B951C8"/>
    <w:rsid w:val="00B971DE"/>
    <w:rsid w:val="00B97CB7"/>
    <w:rsid w:val="00BA033D"/>
    <w:rsid w:val="00BA084B"/>
    <w:rsid w:val="00BA09B0"/>
    <w:rsid w:val="00BA173A"/>
    <w:rsid w:val="00BA1BBC"/>
    <w:rsid w:val="00BA35C2"/>
    <w:rsid w:val="00BA3738"/>
    <w:rsid w:val="00BA4073"/>
    <w:rsid w:val="00BA4739"/>
    <w:rsid w:val="00BA4A20"/>
    <w:rsid w:val="00BA71E8"/>
    <w:rsid w:val="00BB09C3"/>
    <w:rsid w:val="00BB25E8"/>
    <w:rsid w:val="00BB44B2"/>
    <w:rsid w:val="00BB56DF"/>
    <w:rsid w:val="00BB6BA5"/>
    <w:rsid w:val="00BB6FA7"/>
    <w:rsid w:val="00BB742C"/>
    <w:rsid w:val="00BC06E3"/>
    <w:rsid w:val="00BC280C"/>
    <w:rsid w:val="00BC2905"/>
    <w:rsid w:val="00BC3193"/>
    <w:rsid w:val="00BC3D8B"/>
    <w:rsid w:val="00BC5762"/>
    <w:rsid w:val="00BC57FF"/>
    <w:rsid w:val="00BC59A9"/>
    <w:rsid w:val="00BC621B"/>
    <w:rsid w:val="00BC631F"/>
    <w:rsid w:val="00BC753F"/>
    <w:rsid w:val="00BC76E1"/>
    <w:rsid w:val="00BC793B"/>
    <w:rsid w:val="00BC7DEF"/>
    <w:rsid w:val="00BD06A7"/>
    <w:rsid w:val="00BD0872"/>
    <w:rsid w:val="00BD0B5D"/>
    <w:rsid w:val="00BD0BA8"/>
    <w:rsid w:val="00BD12B8"/>
    <w:rsid w:val="00BD242B"/>
    <w:rsid w:val="00BD252C"/>
    <w:rsid w:val="00BD2A29"/>
    <w:rsid w:val="00BD2F5E"/>
    <w:rsid w:val="00BD563A"/>
    <w:rsid w:val="00BD57F8"/>
    <w:rsid w:val="00BD6EEF"/>
    <w:rsid w:val="00BD7A73"/>
    <w:rsid w:val="00BE062A"/>
    <w:rsid w:val="00BE07CA"/>
    <w:rsid w:val="00BE0A49"/>
    <w:rsid w:val="00BE1985"/>
    <w:rsid w:val="00BE1C73"/>
    <w:rsid w:val="00BE1E29"/>
    <w:rsid w:val="00BE35F3"/>
    <w:rsid w:val="00BE3A0E"/>
    <w:rsid w:val="00BE431B"/>
    <w:rsid w:val="00BE468E"/>
    <w:rsid w:val="00BE4735"/>
    <w:rsid w:val="00BE5405"/>
    <w:rsid w:val="00BE559B"/>
    <w:rsid w:val="00BF176F"/>
    <w:rsid w:val="00BF28DD"/>
    <w:rsid w:val="00BF2BAF"/>
    <w:rsid w:val="00BF2C64"/>
    <w:rsid w:val="00BF385A"/>
    <w:rsid w:val="00BF3921"/>
    <w:rsid w:val="00BF3D42"/>
    <w:rsid w:val="00BF473E"/>
    <w:rsid w:val="00BF4DDE"/>
    <w:rsid w:val="00BF50AE"/>
    <w:rsid w:val="00BF51DE"/>
    <w:rsid w:val="00BF6745"/>
    <w:rsid w:val="00BF6B57"/>
    <w:rsid w:val="00BF706B"/>
    <w:rsid w:val="00BF7659"/>
    <w:rsid w:val="00C0194E"/>
    <w:rsid w:val="00C019F1"/>
    <w:rsid w:val="00C0314A"/>
    <w:rsid w:val="00C039DC"/>
    <w:rsid w:val="00C041FC"/>
    <w:rsid w:val="00C04261"/>
    <w:rsid w:val="00C0455C"/>
    <w:rsid w:val="00C04616"/>
    <w:rsid w:val="00C04B3C"/>
    <w:rsid w:val="00C05CFD"/>
    <w:rsid w:val="00C05D27"/>
    <w:rsid w:val="00C075AD"/>
    <w:rsid w:val="00C10AFD"/>
    <w:rsid w:val="00C11862"/>
    <w:rsid w:val="00C1283D"/>
    <w:rsid w:val="00C1312E"/>
    <w:rsid w:val="00C132A5"/>
    <w:rsid w:val="00C14046"/>
    <w:rsid w:val="00C1474D"/>
    <w:rsid w:val="00C15C3F"/>
    <w:rsid w:val="00C16B9C"/>
    <w:rsid w:val="00C17AE5"/>
    <w:rsid w:val="00C20801"/>
    <w:rsid w:val="00C20C14"/>
    <w:rsid w:val="00C224B9"/>
    <w:rsid w:val="00C225D6"/>
    <w:rsid w:val="00C230F1"/>
    <w:rsid w:val="00C24FB8"/>
    <w:rsid w:val="00C2592B"/>
    <w:rsid w:val="00C2594A"/>
    <w:rsid w:val="00C27251"/>
    <w:rsid w:val="00C30B75"/>
    <w:rsid w:val="00C316E1"/>
    <w:rsid w:val="00C31D49"/>
    <w:rsid w:val="00C3391F"/>
    <w:rsid w:val="00C35729"/>
    <w:rsid w:val="00C3640F"/>
    <w:rsid w:val="00C365D8"/>
    <w:rsid w:val="00C40060"/>
    <w:rsid w:val="00C411FC"/>
    <w:rsid w:val="00C411FD"/>
    <w:rsid w:val="00C433E1"/>
    <w:rsid w:val="00C43F1B"/>
    <w:rsid w:val="00C4466F"/>
    <w:rsid w:val="00C44825"/>
    <w:rsid w:val="00C44966"/>
    <w:rsid w:val="00C455D9"/>
    <w:rsid w:val="00C46839"/>
    <w:rsid w:val="00C468C2"/>
    <w:rsid w:val="00C47F93"/>
    <w:rsid w:val="00C50998"/>
    <w:rsid w:val="00C50C0D"/>
    <w:rsid w:val="00C519CE"/>
    <w:rsid w:val="00C52C24"/>
    <w:rsid w:val="00C533C8"/>
    <w:rsid w:val="00C561EA"/>
    <w:rsid w:val="00C5651F"/>
    <w:rsid w:val="00C57B66"/>
    <w:rsid w:val="00C57D6D"/>
    <w:rsid w:val="00C60CDC"/>
    <w:rsid w:val="00C613F8"/>
    <w:rsid w:val="00C61D2B"/>
    <w:rsid w:val="00C61F04"/>
    <w:rsid w:val="00C62066"/>
    <w:rsid w:val="00C62274"/>
    <w:rsid w:val="00C62D4A"/>
    <w:rsid w:val="00C6318C"/>
    <w:rsid w:val="00C636A6"/>
    <w:rsid w:val="00C63832"/>
    <w:rsid w:val="00C643AC"/>
    <w:rsid w:val="00C6466C"/>
    <w:rsid w:val="00C64812"/>
    <w:rsid w:val="00C670EB"/>
    <w:rsid w:val="00C67902"/>
    <w:rsid w:val="00C7020B"/>
    <w:rsid w:val="00C70B09"/>
    <w:rsid w:val="00C71AF5"/>
    <w:rsid w:val="00C71DBA"/>
    <w:rsid w:val="00C71F33"/>
    <w:rsid w:val="00C71F34"/>
    <w:rsid w:val="00C73555"/>
    <w:rsid w:val="00C74F2B"/>
    <w:rsid w:val="00C77CD7"/>
    <w:rsid w:val="00C80190"/>
    <w:rsid w:val="00C8065A"/>
    <w:rsid w:val="00C8085E"/>
    <w:rsid w:val="00C80EC0"/>
    <w:rsid w:val="00C82679"/>
    <w:rsid w:val="00C82EEE"/>
    <w:rsid w:val="00C848BD"/>
    <w:rsid w:val="00C849E5"/>
    <w:rsid w:val="00C852C7"/>
    <w:rsid w:val="00C872DD"/>
    <w:rsid w:val="00C87E8D"/>
    <w:rsid w:val="00C9064B"/>
    <w:rsid w:val="00C91329"/>
    <w:rsid w:val="00C91369"/>
    <w:rsid w:val="00C92C32"/>
    <w:rsid w:val="00C9352F"/>
    <w:rsid w:val="00C96371"/>
    <w:rsid w:val="00CA0476"/>
    <w:rsid w:val="00CA1090"/>
    <w:rsid w:val="00CA113C"/>
    <w:rsid w:val="00CA2432"/>
    <w:rsid w:val="00CA2F82"/>
    <w:rsid w:val="00CA3C23"/>
    <w:rsid w:val="00CA3CEB"/>
    <w:rsid w:val="00CA43EB"/>
    <w:rsid w:val="00CA464B"/>
    <w:rsid w:val="00CA500D"/>
    <w:rsid w:val="00CA59D3"/>
    <w:rsid w:val="00CA6D77"/>
    <w:rsid w:val="00CA6E3E"/>
    <w:rsid w:val="00CB081A"/>
    <w:rsid w:val="00CB14EB"/>
    <w:rsid w:val="00CB1929"/>
    <w:rsid w:val="00CB19ED"/>
    <w:rsid w:val="00CB2A6B"/>
    <w:rsid w:val="00CB38E1"/>
    <w:rsid w:val="00CB3C65"/>
    <w:rsid w:val="00CB4099"/>
    <w:rsid w:val="00CB4130"/>
    <w:rsid w:val="00CB6723"/>
    <w:rsid w:val="00CB7670"/>
    <w:rsid w:val="00CB76D7"/>
    <w:rsid w:val="00CB7B1B"/>
    <w:rsid w:val="00CC1F78"/>
    <w:rsid w:val="00CC3825"/>
    <w:rsid w:val="00CC522F"/>
    <w:rsid w:val="00CC6ADA"/>
    <w:rsid w:val="00CD03F9"/>
    <w:rsid w:val="00CD1A0C"/>
    <w:rsid w:val="00CD28B3"/>
    <w:rsid w:val="00CD347F"/>
    <w:rsid w:val="00CD4AD5"/>
    <w:rsid w:val="00CD5583"/>
    <w:rsid w:val="00CD5834"/>
    <w:rsid w:val="00CD5E4D"/>
    <w:rsid w:val="00CD6100"/>
    <w:rsid w:val="00CE1398"/>
    <w:rsid w:val="00CE29E2"/>
    <w:rsid w:val="00CE2E50"/>
    <w:rsid w:val="00CE2FD4"/>
    <w:rsid w:val="00CE43AC"/>
    <w:rsid w:val="00CE540B"/>
    <w:rsid w:val="00CE5F71"/>
    <w:rsid w:val="00CE740B"/>
    <w:rsid w:val="00CF09F5"/>
    <w:rsid w:val="00CF350E"/>
    <w:rsid w:val="00CF4AA9"/>
    <w:rsid w:val="00CF72FB"/>
    <w:rsid w:val="00CF767B"/>
    <w:rsid w:val="00D002C8"/>
    <w:rsid w:val="00D00668"/>
    <w:rsid w:val="00D01302"/>
    <w:rsid w:val="00D04BFD"/>
    <w:rsid w:val="00D04C3E"/>
    <w:rsid w:val="00D04ECD"/>
    <w:rsid w:val="00D06046"/>
    <w:rsid w:val="00D06811"/>
    <w:rsid w:val="00D06DAF"/>
    <w:rsid w:val="00D11677"/>
    <w:rsid w:val="00D11E8A"/>
    <w:rsid w:val="00D14C37"/>
    <w:rsid w:val="00D15F73"/>
    <w:rsid w:val="00D16648"/>
    <w:rsid w:val="00D16D89"/>
    <w:rsid w:val="00D20C49"/>
    <w:rsid w:val="00D22543"/>
    <w:rsid w:val="00D24A0A"/>
    <w:rsid w:val="00D269AB"/>
    <w:rsid w:val="00D315C8"/>
    <w:rsid w:val="00D32C56"/>
    <w:rsid w:val="00D333AA"/>
    <w:rsid w:val="00D35149"/>
    <w:rsid w:val="00D405EC"/>
    <w:rsid w:val="00D40A6A"/>
    <w:rsid w:val="00D41284"/>
    <w:rsid w:val="00D41355"/>
    <w:rsid w:val="00D41B34"/>
    <w:rsid w:val="00D42212"/>
    <w:rsid w:val="00D43432"/>
    <w:rsid w:val="00D44D77"/>
    <w:rsid w:val="00D4505F"/>
    <w:rsid w:val="00D452A4"/>
    <w:rsid w:val="00D459ED"/>
    <w:rsid w:val="00D47B6C"/>
    <w:rsid w:val="00D50A27"/>
    <w:rsid w:val="00D5167F"/>
    <w:rsid w:val="00D5313E"/>
    <w:rsid w:val="00D55124"/>
    <w:rsid w:val="00D5694A"/>
    <w:rsid w:val="00D56AB1"/>
    <w:rsid w:val="00D63759"/>
    <w:rsid w:val="00D638D6"/>
    <w:rsid w:val="00D63E2E"/>
    <w:rsid w:val="00D64352"/>
    <w:rsid w:val="00D64988"/>
    <w:rsid w:val="00D65228"/>
    <w:rsid w:val="00D6529B"/>
    <w:rsid w:val="00D656B2"/>
    <w:rsid w:val="00D667FD"/>
    <w:rsid w:val="00D66D9A"/>
    <w:rsid w:val="00D738D0"/>
    <w:rsid w:val="00D74532"/>
    <w:rsid w:val="00D74B43"/>
    <w:rsid w:val="00D751B5"/>
    <w:rsid w:val="00D7618F"/>
    <w:rsid w:val="00D77387"/>
    <w:rsid w:val="00D807BC"/>
    <w:rsid w:val="00D809E1"/>
    <w:rsid w:val="00D83129"/>
    <w:rsid w:val="00D8354E"/>
    <w:rsid w:val="00D8526D"/>
    <w:rsid w:val="00D87054"/>
    <w:rsid w:val="00D876C7"/>
    <w:rsid w:val="00D907E0"/>
    <w:rsid w:val="00D9110E"/>
    <w:rsid w:val="00D915DC"/>
    <w:rsid w:val="00D91640"/>
    <w:rsid w:val="00D9279B"/>
    <w:rsid w:val="00D92FB1"/>
    <w:rsid w:val="00D93869"/>
    <w:rsid w:val="00D93A78"/>
    <w:rsid w:val="00D94229"/>
    <w:rsid w:val="00D94278"/>
    <w:rsid w:val="00D9447D"/>
    <w:rsid w:val="00D9741D"/>
    <w:rsid w:val="00D97D62"/>
    <w:rsid w:val="00DA0822"/>
    <w:rsid w:val="00DA1065"/>
    <w:rsid w:val="00DA14A8"/>
    <w:rsid w:val="00DA167E"/>
    <w:rsid w:val="00DA17A2"/>
    <w:rsid w:val="00DA49A3"/>
    <w:rsid w:val="00DA63E1"/>
    <w:rsid w:val="00DA65E4"/>
    <w:rsid w:val="00DA6D4D"/>
    <w:rsid w:val="00DB045C"/>
    <w:rsid w:val="00DB04A6"/>
    <w:rsid w:val="00DB0A71"/>
    <w:rsid w:val="00DB1E57"/>
    <w:rsid w:val="00DB221F"/>
    <w:rsid w:val="00DB2B64"/>
    <w:rsid w:val="00DB39B2"/>
    <w:rsid w:val="00DB3B92"/>
    <w:rsid w:val="00DB3BB5"/>
    <w:rsid w:val="00DB43FB"/>
    <w:rsid w:val="00DB44D7"/>
    <w:rsid w:val="00DB460D"/>
    <w:rsid w:val="00DB4861"/>
    <w:rsid w:val="00DB5502"/>
    <w:rsid w:val="00DB76DC"/>
    <w:rsid w:val="00DB7BE1"/>
    <w:rsid w:val="00DC0C22"/>
    <w:rsid w:val="00DC21CC"/>
    <w:rsid w:val="00DC26B1"/>
    <w:rsid w:val="00DC41CF"/>
    <w:rsid w:val="00DC463F"/>
    <w:rsid w:val="00DC52B9"/>
    <w:rsid w:val="00DC575D"/>
    <w:rsid w:val="00DC6324"/>
    <w:rsid w:val="00DC6583"/>
    <w:rsid w:val="00DC6689"/>
    <w:rsid w:val="00DC7C9C"/>
    <w:rsid w:val="00DD001B"/>
    <w:rsid w:val="00DD0AE8"/>
    <w:rsid w:val="00DD118D"/>
    <w:rsid w:val="00DD35CF"/>
    <w:rsid w:val="00DD4E46"/>
    <w:rsid w:val="00DE1A21"/>
    <w:rsid w:val="00DE207C"/>
    <w:rsid w:val="00DE2804"/>
    <w:rsid w:val="00DE3192"/>
    <w:rsid w:val="00DE3BC4"/>
    <w:rsid w:val="00DE4BEC"/>
    <w:rsid w:val="00DE50AF"/>
    <w:rsid w:val="00DE5833"/>
    <w:rsid w:val="00DE6922"/>
    <w:rsid w:val="00DF019A"/>
    <w:rsid w:val="00DF262E"/>
    <w:rsid w:val="00DF2B2F"/>
    <w:rsid w:val="00DF3044"/>
    <w:rsid w:val="00DF32CB"/>
    <w:rsid w:val="00DF400D"/>
    <w:rsid w:val="00DF4632"/>
    <w:rsid w:val="00DF4E04"/>
    <w:rsid w:val="00DF5D5B"/>
    <w:rsid w:val="00DF6700"/>
    <w:rsid w:val="00DF6FC8"/>
    <w:rsid w:val="00DF751B"/>
    <w:rsid w:val="00E00C36"/>
    <w:rsid w:val="00E02546"/>
    <w:rsid w:val="00E029EF"/>
    <w:rsid w:val="00E032E8"/>
    <w:rsid w:val="00E03A62"/>
    <w:rsid w:val="00E051E7"/>
    <w:rsid w:val="00E06FB2"/>
    <w:rsid w:val="00E0767F"/>
    <w:rsid w:val="00E11479"/>
    <w:rsid w:val="00E11DF2"/>
    <w:rsid w:val="00E12318"/>
    <w:rsid w:val="00E126F5"/>
    <w:rsid w:val="00E1292A"/>
    <w:rsid w:val="00E13475"/>
    <w:rsid w:val="00E137B5"/>
    <w:rsid w:val="00E14106"/>
    <w:rsid w:val="00E15CCF"/>
    <w:rsid w:val="00E17E93"/>
    <w:rsid w:val="00E20020"/>
    <w:rsid w:val="00E211A1"/>
    <w:rsid w:val="00E21AEA"/>
    <w:rsid w:val="00E21C82"/>
    <w:rsid w:val="00E22451"/>
    <w:rsid w:val="00E2337B"/>
    <w:rsid w:val="00E235B7"/>
    <w:rsid w:val="00E24715"/>
    <w:rsid w:val="00E24A4C"/>
    <w:rsid w:val="00E2680C"/>
    <w:rsid w:val="00E26992"/>
    <w:rsid w:val="00E27342"/>
    <w:rsid w:val="00E27572"/>
    <w:rsid w:val="00E30554"/>
    <w:rsid w:val="00E31489"/>
    <w:rsid w:val="00E3339C"/>
    <w:rsid w:val="00E3446F"/>
    <w:rsid w:val="00E3486D"/>
    <w:rsid w:val="00E34E7B"/>
    <w:rsid w:val="00E350B9"/>
    <w:rsid w:val="00E35178"/>
    <w:rsid w:val="00E361BF"/>
    <w:rsid w:val="00E3699C"/>
    <w:rsid w:val="00E36F31"/>
    <w:rsid w:val="00E37213"/>
    <w:rsid w:val="00E375F7"/>
    <w:rsid w:val="00E378D3"/>
    <w:rsid w:val="00E37C4C"/>
    <w:rsid w:val="00E40AF3"/>
    <w:rsid w:val="00E41C32"/>
    <w:rsid w:val="00E4245D"/>
    <w:rsid w:val="00E4268C"/>
    <w:rsid w:val="00E46BAE"/>
    <w:rsid w:val="00E50885"/>
    <w:rsid w:val="00E5241A"/>
    <w:rsid w:val="00E54CEB"/>
    <w:rsid w:val="00E54FFF"/>
    <w:rsid w:val="00E56303"/>
    <w:rsid w:val="00E56B40"/>
    <w:rsid w:val="00E6130D"/>
    <w:rsid w:val="00E61755"/>
    <w:rsid w:val="00E619BE"/>
    <w:rsid w:val="00E61C70"/>
    <w:rsid w:val="00E62524"/>
    <w:rsid w:val="00E62541"/>
    <w:rsid w:val="00E63356"/>
    <w:rsid w:val="00E6484F"/>
    <w:rsid w:val="00E666E2"/>
    <w:rsid w:val="00E66FF2"/>
    <w:rsid w:val="00E67153"/>
    <w:rsid w:val="00E7004D"/>
    <w:rsid w:val="00E704E4"/>
    <w:rsid w:val="00E70FDB"/>
    <w:rsid w:val="00E71A97"/>
    <w:rsid w:val="00E722A1"/>
    <w:rsid w:val="00E7268A"/>
    <w:rsid w:val="00E72869"/>
    <w:rsid w:val="00E74F90"/>
    <w:rsid w:val="00E75EE5"/>
    <w:rsid w:val="00E76432"/>
    <w:rsid w:val="00E77738"/>
    <w:rsid w:val="00E77DDF"/>
    <w:rsid w:val="00E8067A"/>
    <w:rsid w:val="00E80CA6"/>
    <w:rsid w:val="00E81127"/>
    <w:rsid w:val="00E816F5"/>
    <w:rsid w:val="00E84693"/>
    <w:rsid w:val="00E857A6"/>
    <w:rsid w:val="00E85D24"/>
    <w:rsid w:val="00E873FE"/>
    <w:rsid w:val="00E87AC8"/>
    <w:rsid w:val="00E87E25"/>
    <w:rsid w:val="00E91CC3"/>
    <w:rsid w:val="00E9202F"/>
    <w:rsid w:val="00E92642"/>
    <w:rsid w:val="00E9306D"/>
    <w:rsid w:val="00E953F9"/>
    <w:rsid w:val="00E9706D"/>
    <w:rsid w:val="00E97202"/>
    <w:rsid w:val="00EA0864"/>
    <w:rsid w:val="00EA2002"/>
    <w:rsid w:val="00EA2878"/>
    <w:rsid w:val="00EA2D62"/>
    <w:rsid w:val="00EA3870"/>
    <w:rsid w:val="00EA3A08"/>
    <w:rsid w:val="00EA54DF"/>
    <w:rsid w:val="00EA5575"/>
    <w:rsid w:val="00EA65FD"/>
    <w:rsid w:val="00EA7469"/>
    <w:rsid w:val="00EA7BF1"/>
    <w:rsid w:val="00EA7CA1"/>
    <w:rsid w:val="00EB09C6"/>
    <w:rsid w:val="00EB2333"/>
    <w:rsid w:val="00EB3268"/>
    <w:rsid w:val="00EB3325"/>
    <w:rsid w:val="00EB47CC"/>
    <w:rsid w:val="00EB4C67"/>
    <w:rsid w:val="00EB4DCF"/>
    <w:rsid w:val="00EB52E4"/>
    <w:rsid w:val="00EB642A"/>
    <w:rsid w:val="00EB6FAC"/>
    <w:rsid w:val="00EB7D98"/>
    <w:rsid w:val="00EC0B7D"/>
    <w:rsid w:val="00EC30A4"/>
    <w:rsid w:val="00EC362F"/>
    <w:rsid w:val="00EC4476"/>
    <w:rsid w:val="00EC4DA2"/>
    <w:rsid w:val="00EC58F2"/>
    <w:rsid w:val="00EC63B5"/>
    <w:rsid w:val="00EC67FF"/>
    <w:rsid w:val="00EC69E7"/>
    <w:rsid w:val="00ED0CE6"/>
    <w:rsid w:val="00ED11F4"/>
    <w:rsid w:val="00ED150D"/>
    <w:rsid w:val="00ED3814"/>
    <w:rsid w:val="00ED3D64"/>
    <w:rsid w:val="00ED491C"/>
    <w:rsid w:val="00ED4A49"/>
    <w:rsid w:val="00ED5069"/>
    <w:rsid w:val="00ED5343"/>
    <w:rsid w:val="00ED6204"/>
    <w:rsid w:val="00ED6A2D"/>
    <w:rsid w:val="00ED6CF5"/>
    <w:rsid w:val="00ED6D79"/>
    <w:rsid w:val="00ED72C3"/>
    <w:rsid w:val="00ED76A6"/>
    <w:rsid w:val="00ED79E7"/>
    <w:rsid w:val="00EE032C"/>
    <w:rsid w:val="00EE0780"/>
    <w:rsid w:val="00EE0C4C"/>
    <w:rsid w:val="00EE16B1"/>
    <w:rsid w:val="00EE2E8B"/>
    <w:rsid w:val="00EE3CE3"/>
    <w:rsid w:val="00EE4775"/>
    <w:rsid w:val="00EE5450"/>
    <w:rsid w:val="00EE6D07"/>
    <w:rsid w:val="00EF0C47"/>
    <w:rsid w:val="00EF35A5"/>
    <w:rsid w:val="00EF37DF"/>
    <w:rsid w:val="00EF59F9"/>
    <w:rsid w:val="00EF5F99"/>
    <w:rsid w:val="00F001B1"/>
    <w:rsid w:val="00F0040E"/>
    <w:rsid w:val="00F00F1D"/>
    <w:rsid w:val="00F01DA5"/>
    <w:rsid w:val="00F02861"/>
    <w:rsid w:val="00F02A2D"/>
    <w:rsid w:val="00F045A7"/>
    <w:rsid w:val="00F04621"/>
    <w:rsid w:val="00F04848"/>
    <w:rsid w:val="00F04F74"/>
    <w:rsid w:val="00F05182"/>
    <w:rsid w:val="00F0586F"/>
    <w:rsid w:val="00F07EFD"/>
    <w:rsid w:val="00F106E1"/>
    <w:rsid w:val="00F10A9A"/>
    <w:rsid w:val="00F10AC8"/>
    <w:rsid w:val="00F1115D"/>
    <w:rsid w:val="00F113F4"/>
    <w:rsid w:val="00F120D4"/>
    <w:rsid w:val="00F13628"/>
    <w:rsid w:val="00F13EA6"/>
    <w:rsid w:val="00F13F4D"/>
    <w:rsid w:val="00F143CC"/>
    <w:rsid w:val="00F149FA"/>
    <w:rsid w:val="00F156A8"/>
    <w:rsid w:val="00F15EA1"/>
    <w:rsid w:val="00F161DB"/>
    <w:rsid w:val="00F162FC"/>
    <w:rsid w:val="00F203C8"/>
    <w:rsid w:val="00F20DF1"/>
    <w:rsid w:val="00F2111F"/>
    <w:rsid w:val="00F2170C"/>
    <w:rsid w:val="00F2220D"/>
    <w:rsid w:val="00F232E5"/>
    <w:rsid w:val="00F2374F"/>
    <w:rsid w:val="00F23E9E"/>
    <w:rsid w:val="00F25707"/>
    <w:rsid w:val="00F2791D"/>
    <w:rsid w:val="00F27C8E"/>
    <w:rsid w:val="00F30BDA"/>
    <w:rsid w:val="00F3210D"/>
    <w:rsid w:val="00F32447"/>
    <w:rsid w:val="00F3282E"/>
    <w:rsid w:val="00F33727"/>
    <w:rsid w:val="00F33A8E"/>
    <w:rsid w:val="00F34103"/>
    <w:rsid w:val="00F35D75"/>
    <w:rsid w:val="00F366EE"/>
    <w:rsid w:val="00F36B20"/>
    <w:rsid w:val="00F376C8"/>
    <w:rsid w:val="00F37723"/>
    <w:rsid w:val="00F3797F"/>
    <w:rsid w:val="00F4014F"/>
    <w:rsid w:val="00F40441"/>
    <w:rsid w:val="00F40A18"/>
    <w:rsid w:val="00F414E6"/>
    <w:rsid w:val="00F41771"/>
    <w:rsid w:val="00F4242D"/>
    <w:rsid w:val="00F43300"/>
    <w:rsid w:val="00F43A15"/>
    <w:rsid w:val="00F43AD4"/>
    <w:rsid w:val="00F44F36"/>
    <w:rsid w:val="00F4503F"/>
    <w:rsid w:val="00F45837"/>
    <w:rsid w:val="00F46D72"/>
    <w:rsid w:val="00F50538"/>
    <w:rsid w:val="00F51DB7"/>
    <w:rsid w:val="00F52D31"/>
    <w:rsid w:val="00F537F1"/>
    <w:rsid w:val="00F54D39"/>
    <w:rsid w:val="00F55348"/>
    <w:rsid w:val="00F553D2"/>
    <w:rsid w:val="00F55589"/>
    <w:rsid w:val="00F57255"/>
    <w:rsid w:val="00F57321"/>
    <w:rsid w:val="00F57752"/>
    <w:rsid w:val="00F60261"/>
    <w:rsid w:val="00F60F7E"/>
    <w:rsid w:val="00F628BD"/>
    <w:rsid w:val="00F62FF7"/>
    <w:rsid w:val="00F6557A"/>
    <w:rsid w:val="00F657C3"/>
    <w:rsid w:val="00F6663F"/>
    <w:rsid w:val="00F66BD0"/>
    <w:rsid w:val="00F672BF"/>
    <w:rsid w:val="00F67AFA"/>
    <w:rsid w:val="00F703C9"/>
    <w:rsid w:val="00F72A96"/>
    <w:rsid w:val="00F74409"/>
    <w:rsid w:val="00F75B91"/>
    <w:rsid w:val="00F7619C"/>
    <w:rsid w:val="00F7795D"/>
    <w:rsid w:val="00F77C61"/>
    <w:rsid w:val="00F80491"/>
    <w:rsid w:val="00F80684"/>
    <w:rsid w:val="00F80712"/>
    <w:rsid w:val="00F817B6"/>
    <w:rsid w:val="00F8387B"/>
    <w:rsid w:val="00F83AB8"/>
    <w:rsid w:val="00F855B1"/>
    <w:rsid w:val="00F85F1B"/>
    <w:rsid w:val="00F872AC"/>
    <w:rsid w:val="00F9133C"/>
    <w:rsid w:val="00F92C59"/>
    <w:rsid w:val="00F93E17"/>
    <w:rsid w:val="00F94938"/>
    <w:rsid w:val="00F97B5D"/>
    <w:rsid w:val="00FA01DA"/>
    <w:rsid w:val="00FA0300"/>
    <w:rsid w:val="00FA0B78"/>
    <w:rsid w:val="00FA14D7"/>
    <w:rsid w:val="00FA2EFE"/>
    <w:rsid w:val="00FA400E"/>
    <w:rsid w:val="00FA402B"/>
    <w:rsid w:val="00FA4B3C"/>
    <w:rsid w:val="00FA53BF"/>
    <w:rsid w:val="00FA5745"/>
    <w:rsid w:val="00FA5925"/>
    <w:rsid w:val="00FA5963"/>
    <w:rsid w:val="00FA5D10"/>
    <w:rsid w:val="00FA73C0"/>
    <w:rsid w:val="00FA7AFB"/>
    <w:rsid w:val="00FB0AA0"/>
    <w:rsid w:val="00FB1DCF"/>
    <w:rsid w:val="00FB1E67"/>
    <w:rsid w:val="00FB24FA"/>
    <w:rsid w:val="00FB2760"/>
    <w:rsid w:val="00FB2DF8"/>
    <w:rsid w:val="00FB6452"/>
    <w:rsid w:val="00FB646C"/>
    <w:rsid w:val="00FB6490"/>
    <w:rsid w:val="00FB6B83"/>
    <w:rsid w:val="00FB6F9C"/>
    <w:rsid w:val="00FB6FA1"/>
    <w:rsid w:val="00FB794C"/>
    <w:rsid w:val="00FC049A"/>
    <w:rsid w:val="00FC17DE"/>
    <w:rsid w:val="00FC31AD"/>
    <w:rsid w:val="00FC3A43"/>
    <w:rsid w:val="00FC41E2"/>
    <w:rsid w:val="00FC50E1"/>
    <w:rsid w:val="00FC5E4D"/>
    <w:rsid w:val="00FC612A"/>
    <w:rsid w:val="00FC6223"/>
    <w:rsid w:val="00FC6450"/>
    <w:rsid w:val="00FC6F80"/>
    <w:rsid w:val="00FC751D"/>
    <w:rsid w:val="00FD040C"/>
    <w:rsid w:val="00FD1AE1"/>
    <w:rsid w:val="00FD1CDA"/>
    <w:rsid w:val="00FD32BA"/>
    <w:rsid w:val="00FD3A92"/>
    <w:rsid w:val="00FD3E0A"/>
    <w:rsid w:val="00FD4865"/>
    <w:rsid w:val="00FD6A70"/>
    <w:rsid w:val="00FE1D30"/>
    <w:rsid w:val="00FE2C2E"/>
    <w:rsid w:val="00FE3318"/>
    <w:rsid w:val="00FE381F"/>
    <w:rsid w:val="00FE4281"/>
    <w:rsid w:val="00FE54E9"/>
    <w:rsid w:val="00FE5BAF"/>
    <w:rsid w:val="00FE7F59"/>
    <w:rsid w:val="00FF1FB6"/>
    <w:rsid w:val="00FF53EA"/>
    <w:rsid w:val="00FF5C46"/>
    <w:rsid w:val="00FF60F3"/>
    <w:rsid w:val="00FF64D3"/>
    <w:rsid w:val="00FF6C61"/>
    <w:rsid w:val="00FF7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085A"/>
  <w15:chartTrackingRefBased/>
  <w15:docId w15:val="{092A0AE8-A6D5-4EBB-A64B-C918B7AA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E"/>
    <w:pPr>
      <w:spacing w:after="120" w:line="260" w:lineRule="exact"/>
    </w:pPr>
    <w:rPr>
      <w:rFonts w:ascii="Arial" w:hAnsi="Arial"/>
      <w:sz w:val="20"/>
    </w:rPr>
  </w:style>
  <w:style w:type="paragraph" w:styleId="Heading1">
    <w:name w:val="heading 1"/>
    <w:basedOn w:val="Normal"/>
    <w:next w:val="Normal"/>
    <w:link w:val="Heading1Char"/>
    <w:uiPriority w:val="9"/>
    <w:qFormat/>
    <w:rsid w:val="00771CB9"/>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qFormat/>
    <w:rsid w:val="00771CB9"/>
    <w:pPr>
      <w:keepNext/>
      <w:spacing w:before="180" w:after="180" w:line="280" w:lineRule="exact"/>
      <w:outlineLvl w:val="1"/>
    </w:pPr>
    <w:rPr>
      <w:rFonts w:eastAsia="Times New Roman" w:cs="Times New Roman"/>
      <w:b/>
      <w:bCs/>
      <w:iCs/>
      <w:sz w:val="28"/>
      <w:szCs w:val="28"/>
      <w:lang w:val="en-GB"/>
    </w:rPr>
  </w:style>
  <w:style w:type="paragraph" w:styleId="Heading3">
    <w:name w:val="heading 3"/>
    <w:basedOn w:val="Normal"/>
    <w:next w:val="Normal"/>
    <w:link w:val="Heading3Char"/>
    <w:uiPriority w:val="9"/>
    <w:unhideWhenUsed/>
    <w:qFormat/>
    <w:rsid w:val="00771CB9"/>
    <w:pPr>
      <w:keepNext/>
      <w:keepLines/>
      <w:spacing w:line="280" w:lineRule="exact"/>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71CB9"/>
    <w:pPr>
      <w:keepNext/>
      <w:keepLines/>
      <w:spacing w:line="280" w:lineRule="exact"/>
      <w:outlineLvl w:val="3"/>
    </w:pPr>
    <w:rPr>
      <w:rFonts w:eastAsiaTheme="majorEastAsia" w:cstheme="majorBidi"/>
      <w:b/>
      <w:i/>
      <w:iCs/>
      <w:sz w:val="24"/>
    </w:rPr>
  </w:style>
  <w:style w:type="paragraph" w:styleId="Heading5">
    <w:name w:val="heading 5"/>
    <w:basedOn w:val="Normal"/>
    <w:next w:val="Normal"/>
    <w:link w:val="Heading5Char"/>
    <w:uiPriority w:val="9"/>
    <w:unhideWhenUsed/>
    <w:qFormat/>
    <w:rsid w:val="000845D0"/>
    <w:pPr>
      <w:keepNext/>
      <w:keepLines/>
      <w:spacing w:line="280" w:lineRule="exact"/>
      <w:outlineLvl w:val="4"/>
    </w:pPr>
    <w:rPr>
      <w:rFonts w:eastAsiaTheme="majorEastAsia" w:cstheme="majorBidi"/>
      <w:b/>
      <w:i/>
      <w:iCs/>
      <w:sz w:val="22"/>
    </w:rPr>
  </w:style>
  <w:style w:type="paragraph" w:styleId="Heading6">
    <w:name w:val="heading 6"/>
    <w:basedOn w:val="Normal"/>
    <w:next w:val="Normal"/>
    <w:link w:val="Heading6Char"/>
    <w:uiPriority w:val="9"/>
    <w:unhideWhenUsed/>
    <w:qFormat/>
    <w:rsid w:val="0006134A"/>
    <w:pPr>
      <w:keepNext/>
      <w:keepLines/>
      <w:outlineLvl w:val="5"/>
    </w:pPr>
    <w:rPr>
      <w:rFonts w:eastAsiaTheme="majorEastAsia" w:cstheme="majorBidi"/>
      <w:b/>
    </w:rPr>
  </w:style>
  <w:style w:type="paragraph" w:styleId="Heading7">
    <w:name w:val="heading 7"/>
    <w:basedOn w:val="Heading6"/>
    <w:next w:val="Normal"/>
    <w:link w:val="Heading7Char"/>
    <w:uiPriority w:val="9"/>
    <w:unhideWhenUsed/>
    <w:qFormat/>
    <w:rsid w:val="00BA35C2"/>
    <w:p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71CB9"/>
    <w:pPr>
      <w:spacing w:before="240" w:after="60"/>
      <w:jc w:val="center"/>
      <w:outlineLvl w:val="0"/>
    </w:pPr>
    <w:rPr>
      <w:rFonts w:eastAsia="Times New Roman" w:cs="Times New Roman"/>
      <w:b/>
      <w:bCs/>
      <w:kern w:val="28"/>
      <w:sz w:val="36"/>
      <w:szCs w:val="32"/>
      <w:lang w:val="en-GB"/>
    </w:rPr>
  </w:style>
  <w:style w:type="character" w:customStyle="1" w:styleId="TitleChar">
    <w:name w:val="Title Char"/>
    <w:basedOn w:val="DefaultParagraphFont"/>
    <w:link w:val="Title"/>
    <w:rsid w:val="00771CB9"/>
    <w:rPr>
      <w:rFonts w:ascii="Arial" w:eastAsia="Times New Roman" w:hAnsi="Arial" w:cs="Times New Roman"/>
      <w:b/>
      <w:bCs/>
      <w:kern w:val="28"/>
      <w:sz w:val="36"/>
      <w:szCs w:val="32"/>
      <w:lang w:val="en-GB"/>
    </w:rPr>
  </w:style>
  <w:style w:type="paragraph" w:styleId="Header">
    <w:name w:val="header"/>
    <w:basedOn w:val="Normal"/>
    <w:link w:val="HeaderChar1"/>
    <w:autoRedefine/>
    <w:uiPriority w:val="99"/>
    <w:rsid w:val="009B129E"/>
    <w:pPr>
      <w:tabs>
        <w:tab w:val="center" w:pos="4320"/>
        <w:tab w:val="right" w:pos="8640"/>
      </w:tabs>
      <w:spacing w:after="0" w:line="240" w:lineRule="auto"/>
    </w:pPr>
    <w:rPr>
      <w:rFonts w:eastAsia="Times New Roman" w:cs="Times New Roman"/>
      <w:color w:val="A6A6A6"/>
      <w:sz w:val="28"/>
      <w:szCs w:val="28"/>
      <w:lang w:val="en-US"/>
    </w:rPr>
  </w:style>
  <w:style w:type="character" w:customStyle="1" w:styleId="HeaderChar">
    <w:name w:val="Header Char"/>
    <w:basedOn w:val="DefaultParagraphFont"/>
    <w:uiPriority w:val="99"/>
    <w:rsid w:val="009B129E"/>
  </w:style>
  <w:style w:type="character" w:customStyle="1" w:styleId="HeaderChar1">
    <w:name w:val="Header Char1"/>
    <w:link w:val="Header"/>
    <w:uiPriority w:val="99"/>
    <w:locked/>
    <w:rsid w:val="009B129E"/>
    <w:rPr>
      <w:rFonts w:ascii="Arial" w:eastAsia="Times New Roman" w:hAnsi="Arial" w:cs="Times New Roman"/>
      <w:color w:val="A6A6A6"/>
      <w:sz w:val="28"/>
      <w:szCs w:val="28"/>
      <w:lang w:val="en-US"/>
    </w:rPr>
  </w:style>
  <w:style w:type="character" w:styleId="Hyperlink">
    <w:name w:val="Hyperlink"/>
    <w:basedOn w:val="DefaultParagraphFont"/>
    <w:rsid w:val="009B129E"/>
    <w:rPr>
      <w:color w:val="0000FF"/>
      <w:u w:val="single"/>
    </w:rPr>
  </w:style>
  <w:style w:type="paragraph" w:styleId="ListBullet2">
    <w:name w:val="List Bullet 2"/>
    <w:basedOn w:val="Normal"/>
    <w:rsid w:val="009B129E"/>
    <w:pPr>
      <w:numPr>
        <w:numId w:val="1"/>
      </w:numPr>
    </w:pPr>
    <w:rPr>
      <w:rFonts w:eastAsia="Times New Roman" w:cs="Times New Roman"/>
      <w:szCs w:val="24"/>
      <w:lang w:val="en-GB"/>
    </w:rPr>
  </w:style>
  <w:style w:type="character" w:customStyle="1" w:styleId="Heading2Char">
    <w:name w:val="Heading 2 Char"/>
    <w:basedOn w:val="DefaultParagraphFont"/>
    <w:link w:val="Heading2"/>
    <w:uiPriority w:val="9"/>
    <w:rsid w:val="00771CB9"/>
    <w:rPr>
      <w:rFonts w:ascii="Arial" w:eastAsia="Times New Roman" w:hAnsi="Arial" w:cs="Times New Roman"/>
      <w:b/>
      <w:bCs/>
      <w:iCs/>
      <w:sz w:val="28"/>
      <w:szCs w:val="28"/>
      <w:lang w:val="en-GB"/>
    </w:rPr>
  </w:style>
  <w:style w:type="character" w:customStyle="1" w:styleId="Heading3Char">
    <w:name w:val="Heading 3 Char"/>
    <w:basedOn w:val="DefaultParagraphFont"/>
    <w:link w:val="Heading3"/>
    <w:uiPriority w:val="9"/>
    <w:rsid w:val="00771CB9"/>
    <w:rPr>
      <w:rFonts w:ascii="Arial" w:eastAsiaTheme="majorEastAsia" w:hAnsi="Arial" w:cstheme="majorBidi"/>
      <w:b/>
      <w:sz w:val="24"/>
      <w:szCs w:val="24"/>
    </w:rPr>
  </w:style>
  <w:style w:type="paragraph" w:styleId="Footer">
    <w:name w:val="footer"/>
    <w:basedOn w:val="Normal"/>
    <w:link w:val="FooterChar"/>
    <w:uiPriority w:val="99"/>
    <w:rsid w:val="00A60992"/>
    <w:pPr>
      <w:tabs>
        <w:tab w:val="center" w:pos="4320"/>
        <w:tab w:val="right" w:pos="8640"/>
      </w:tabs>
    </w:pPr>
    <w:rPr>
      <w:rFonts w:eastAsia="Times New Roman" w:cs="Times New Roman"/>
      <w:szCs w:val="24"/>
      <w:lang w:val="en-GB"/>
    </w:rPr>
  </w:style>
  <w:style w:type="character" w:customStyle="1" w:styleId="FooterChar">
    <w:name w:val="Footer Char"/>
    <w:basedOn w:val="DefaultParagraphFont"/>
    <w:link w:val="Footer"/>
    <w:uiPriority w:val="99"/>
    <w:rsid w:val="00A60992"/>
    <w:rPr>
      <w:rFonts w:ascii="Arial" w:eastAsia="Times New Roman" w:hAnsi="Arial" w:cs="Times New Roman"/>
      <w:sz w:val="20"/>
      <w:szCs w:val="24"/>
      <w:lang w:val="en-GB"/>
    </w:rPr>
  </w:style>
  <w:style w:type="paragraph" w:styleId="ListBullet3">
    <w:name w:val="List Bullet 3"/>
    <w:basedOn w:val="Normal"/>
    <w:unhideWhenUsed/>
    <w:rsid w:val="00A60992"/>
    <w:pPr>
      <w:numPr>
        <w:numId w:val="2"/>
      </w:numPr>
      <w:contextualSpacing/>
    </w:pPr>
    <w:rPr>
      <w:rFonts w:eastAsia="Times New Roman" w:cs="Times New Roman"/>
      <w:szCs w:val="24"/>
      <w:lang w:val="en-GB"/>
    </w:rPr>
  </w:style>
  <w:style w:type="paragraph" w:styleId="NormalWeb">
    <w:name w:val="Normal (Web)"/>
    <w:basedOn w:val="Normal"/>
    <w:uiPriority w:val="99"/>
    <w:unhideWhenUsed/>
    <w:rsid w:val="00A6099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A14">
    <w:name w:val="A14"/>
    <w:rsid w:val="00176460"/>
    <w:rPr>
      <w:rFonts w:ascii="Arial" w:hAnsi="Arial"/>
      <w:b/>
      <w:color w:val="221E1F"/>
      <w:sz w:val="17"/>
    </w:rPr>
  </w:style>
  <w:style w:type="paragraph" w:styleId="FootnoteText">
    <w:name w:val="footnote text"/>
    <w:basedOn w:val="Normal"/>
    <w:link w:val="FootnoteTextChar"/>
    <w:rsid w:val="00176460"/>
    <w:rPr>
      <w:rFonts w:eastAsia="Times New Roman" w:cs="Times New Roman"/>
      <w:szCs w:val="20"/>
      <w:lang w:val="en-GB"/>
    </w:rPr>
  </w:style>
  <w:style w:type="character" w:customStyle="1" w:styleId="FootnoteTextChar">
    <w:name w:val="Footnote Text Char"/>
    <w:basedOn w:val="DefaultParagraphFont"/>
    <w:link w:val="FootnoteText"/>
    <w:rsid w:val="00176460"/>
    <w:rPr>
      <w:rFonts w:ascii="Arial" w:eastAsia="Times New Roman" w:hAnsi="Arial" w:cs="Times New Roman"/>
      <w:sz w:val="20"/>
      <w:szCs w:val="20"/>
      <w:lang w:val="en-GB"/>
    </w:rPr>
  </w:style>
  <w:style w:type="character" w:styleId="FootnoteReference">
    <w:name w:val="footnote reference"/>
    <w:rsid w:val="00176460"/>
    <w:rPr>
      <w:vertAlign w:val="superscript"/>
    </w:rPr>
  </w:style>
  <w:style w:type="paragraph" w:styleId="BalloonText">
    <w:name w:val="Balloon Text"/>
    <w:basedOn w:val="Normal"/>
    <w:link w:val="BalloonTextChar"/>
    <w:uiPriority w:val="99"/>
    <w:semiHidden/>
    <w:unhideWhenUsed/>
    <w:rsid w:val="007C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86"/>
    <w:rPr>
      <w:rFonts w:ascii="Segoe UI" w:hAnsi="Segoe UI" w:cs="Segoe UI"/>
      <w:sz w:val="18"/>
      <w:szCs w:val="18"/>
    </w:rPr>
  </w:style>
  <w:style w:type="character" w:customStyle="1" w:styleId="Heading4Char">
    <w:name w:val="Heading 4 Char"/>
    <w:basedOn w:val="DefaultParagraphFont"/>
    <w:link w:val="Heading4"/>
    <w:uiPriority w:val="9"/>
    <w:rsid w:val="00771CB9"/>
    <w:rPr>
      <w:rFonts w:ascii="Arial" w:eastAsiaTheme="majorEastAsia" w:hAnsi="Arial" w:cstheme="majorBidi"/>
      <w:b/>
      <w:i/>
      <w:iCs/>
      <w:sz w:val="24"/>
    </w:rPr>
  </w:style>
  <w:style w:type="character" w:customStyle="1" w:styleId="BodyText1">
    <w:name w:val="Body Text1"/>
    <w:rsid w:val="00416C1F"/>
    <w:rPr>
      <w:rFonts w:ascii="Swiss721BT-Roman" w:hAnsi="Swiss721BT-Roman"/>
      <w:color w:val="000000"/>
      <w:spacing w:val="-2"/>
      <w:sz w:val="20"/>
      <w:vertAlign w:val="baseline"/>
    </w:rPr>
  </w:style>
  <w:style w:type="paragraph" w:customStyle="1" w:styleId="Subhead">
    <w:name w:val="Subhead"/>
    <w:basedOn w:val="Normal"/>
    <w:rsid w:val="00047560"/>
    <w:pPr>
      <w:widowControl w:val="0"/>
      <w:autoSpaceDE w:val="0"/>
      <w:autoSpaceDN w:val="0"/>
      <w:adjustRightInd w:val="0"/>
      <w:spacing w:after="167"/>
    </w:pPr>
    <w:rPr>
      <w:rFonts w:eastAsia="Times New Roman" w:cs="Helvetica"/>
      <w:b/>
      <w:bCs/>
      <w:color w:val="446E82"/>
      <w:sz w:val="28"/>
      <w:szCs w:val="28"/>
      <w:lang w:val="en-US"/>
    </w:rPr>
  </w:style>
  <w:style w:type="paragraph" w:styleId="ListParagraph">
    <w:name w:val="List Paragraph"/>
    <w:basedOn w:val="Normal"/>
    <w:link w:val="ListParagraphChar"/>
    <w:uiPriority w:val="34"/>
    <w:qFormat/>
    <w:rsid w:val="00D809E1"/>
    <w:pPr>
      <w:spacing w:after="0" w:line="240" w:lineRule="auto"/>
      <w:ind w:left="720"/>
    </w:pPr>
    <w:rPr>
      <w:rFonts w:eastAsia="Calibri" w:cs="Times New Roman"/>
      <w:lang w:val="en-GB"/>
    </w:rPr>
  </w:style>
  <w:style w:type="paragraph" w:styleId="ListBullet4">
    <w:name w:val="List Bullet 4"/>
    <w:basedOn w:val="Normal"/>
    <w:uiPriority w:val="99"/>
    <w:unhideWhenUsed/>
    <w:rsid w:val="0060361C"/>
    <w:pPr>
      <w:numPr>
        <w:numId w:val="3"/>
      </w:numPr>
      <w:tabs>
        <w:tab w:val="clear" w:pos="1209"/>
        <w:tab w:val="num" w:pos="720"/>
      </w:tabs>
      <w:ind w:left="360"/>
      <w:contextualSpacing/>
    </w:pPr>
  </w:style>
  <w:style w:type="table" w:styleId="TableGrid">
    <w:name w:val="Table Grid"/>
    <w:basedOn w:val="TableNormal"/>
    <w:uiPriority w:val="59"/>
    <w:rsid w:val="0060361C"/>
    <w:pPr>
      <w:spacing w:after="120" w:line="260" w:lineRule="exac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60361C"/>
    <w:pPr>
      <w:numPr>
        <w:numId w:val="4"/>
      </w:numPr>
    </w:pPr>
    <w:rPr>
      <w:rFonts w:eastAsia="Times New Roman" w:cs="Times New Roman"/>
      <w:szCs w:val="24"/>
      <w:lang w:val="en-GB"/>
    </w:rPr>
  </w:style>
  <w:style w:type="paragraph" w:styleId="ListBullet">
    <w:name w:val="List Bullet"/>
    <w:basedOn w:val="Normal"/>
    <w:rsid w:val="00DF019A"/>
    <w:pPr>
      <w:numPr>
        <w:numId w:val="5"/>
      </w:numPr>
    </w:pPr>
    <w:rPr>
      <w:rFonts w:eastAsia="Times New Roman" w:cs="Times New Roman"/>
      <w:szCs w:val="24"/>
      <w:lang w:val="en-GB"/>
    </w:rPr>
  </w:style>
  <w:style w:type="paragraph" w:customStyle="1" w:styleId="Subheading">
    <w:name w:val="Subheading"/>
    <w:basedOn w:val="Normal"/>
    <w:uiPriority w:val="99"/>
    <w:rsid w:val="00DF019A"/>
    <w:pPr>
      <w:numPr>
        <w:numId w:val="6"/>
      </w:numPr>
      <w:tabs>
        <w:tab w:val="clear" w:pos="720"/>
        <w:tab w:val="num" w:pos="360"/>
      </w:tabs>
      <w:spacing w:before="120" w:line="240" w:lineRule="auto"/>
      <w:ind w:left="0" w:firstLine="0"/>
    </w:pPr>
    <w:rPr>
      <w:rFonts w:eastAsia="Times New Roman" w:cs="Times New Roman"/>
      <w:b/>
      <w:szCs w:val="24"/>
      <w:lang w:val="en-GB" w:eastAsia="en-AU"/>
    </w:rPr>
  </w:style>
  <w:style w:type="paragraph" w:customStyle="1" w:styleId="Text">
    <w:name w:val="Text"/>
    <w:basedOn w:val="Subheading"/>
    <w:uiPriority w:val="99"/>
    <w:rsid w:val="00DF019A"/>
    <w:pPr>
      <w:tabs>
        <w:tab w:val="clear" w:pos="360"/>
        <w:tab w:val="num" w:pos="720"/>
      </w:tabs>
      <w:ind w:left="360" w:hanging="360"/>
    </w:pPr>
    <w:rPr>
      <w:b w:val="0"/>
    </w:rPr>
  </w:style>
  <w:style w:type="paragraph" w:customStyle="1" w:styleId="subhead2">
    <w:name w:val="subhead2"/>
    <w:basedOn w:val="Normal"/>
    <w:rsid w:val="00C62066"/>
    <w:pPr>
      <w:widowControl w:val="0"/>
      <w:tabs>
        <w:tab w:val="left" w:pos="340"/>
        <w:tab w:val="left" w:pos="680"/>
      </w:tabs>
      <w:suppressAutoHyphens/>
      <w:autoSpaceDE w:val="0"/>
      <w:autoSpaceDN w:val="0"/>
      <w:adjustRightInd w:val="0"/>
      <w:spacing w:after="113" w:line="280" w:lineRule="atLeast"/>
      <w:textAlignment w:val="center"/>
    </w:pPr>
    <w:rPr>
      <w:rFonts w:eastAsia="Times New Roman" w:cs="Swiss721BT-Bold"/>
      <w:b/>
      <w:bCs/>
      <w:color w:val="456F81"/>
      <w:sz w:val="24"/>
      <w:szCs w:val="24"/>
      <w:lang w:val="en-US"/>
    </w:rPr>
  </w:style>
  <w:style w:type="paragraph" w:customStyle="1" w:styleId="BasicParagraph">
    <w:name w:val="[Basic Paragraph]"/>
    <w:basedOn w:val="Normal"/>
    <w:uiPriority w:val="99"/>
    <w:rsid w:val="00C62066"/>
    <w:pPr>
      <w:widowControl w:val="0"/>
      <w:tabs>
        <w:tab w:val="left" w:pos="680"/>
        <w:tab w:val="left" w:pos="1020"/>
      </w:tabs>
      <w:suppressAutoHyphens/>
      <w:autoSpaceDE w:val="0"/>
      <w:autoSpaceDN w:val="0"/>
      <w:adjustRightInd w:val="0"/>
      <w:spacing w:after="170" w:line="260" w:lineRule="atLeast"/>
      <w:textAlignment w:val="center"/>
    </w:pPr>
    <w:rPr>
      <w:rFonts w:ascii="Swiss721BT-Roman" w:eastAsia="Times New Roman" w:hAnsi="Swiss721BT-Roman" w:cs="Swiss721BT-Roman"/>
      <w:color w:val="000000"/>
      <w:spacing w:val="-2"/>
      <w:szCs w:val="20"/>
      <w:lang w:val="en-US"/>
    </w:rPr>
  </w:style>
  <w:style w:type="character" w:styleId="CommentReference">
    <w:name w:val="annotation reference"/>
    <w:basedOn w:val="DefaultParagraphFont"/>
    <w:uiPriority w:val="99"/>
    <w:semiHidden/>
    <w:unhideWhenUsed/>
    <w:rsid w:val="00B6612D"/>
    <w:rPr>
      <w:sz w:val="16"/>
      <w:szCs w:val="16"/>
    </w:rPr>
  </w:style>
  <w:style w:type="paragraph" w:styleId="CommentText">
    <w:name w:val="annotation text"/>
    <w:basedOn w:val="Normal"/>
    <w:link w:val="CommentTextChar"/>
    <w:uiPriority w:val="99"/>
    <w:unhideWhenUsed/>
    <w:rsid w:val="00B6612D"/>
    <w:pPr>
      <w:spacing w:line="240" w:lineRule="auto"/>
    </w:pPr>
    <w:rPr>
      <w:szCs w:val="20"/>
    </w:rPr>
  </w:style>
  <w:style w:type="character" w:customStyle="1" w:styleId="CommentTextChar">
    <w:name w:val="Comment Text Char"/>
    <w:basedOn w:val="DefaultParagraphFont"/>
    <w:link w:val="CommentText"/>
    <w:uiPriority w:val="99"/>
    <w:rsid w:val="00B661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612D"/>
    <w:rPr>
      <w:b/>
      <w:bCs/>
    </w:rPr>
  </w:style>
  <w:style w:type="character" w:customStyle="1" w:styleId="CommentSubjectChar">
    <w:name w:val="Comment Subject Char"/>
    <w:basedOn w:val="CommentTextChar"/>
    <w:link w:val="CommentSubject"/>
    <w:uiPriority w:val="99"/>
    <w:semiHidden/>
    <w:rsid w:val="00B6612D"/>
    <w:rPr>
      <w:rFonts w:ascii="Arial" w:hAnsi="Arial"/>
      <w:b/>
      <w:bCs/>
      <w:sz w:val="20"/>
      <w:szCs w:val="20"/>
    </w:rPr>
  </w:style>
  <w:style w:type="character" w:styleId="UnresolvedMention">
    <w:name w:val="Unresolved Mention"/>
    <w:basedOn w:val="DefaultParagraphFont"/>
    <w:uiPriority w:val="99"/>
    <w:semiHidden/>
    <w:unhideWhenUsed/>
    <w:rsid w:val="00C64812"/>
    <w:rPr>
      <w:color w:val="605E5C"/>
      <w:shd w:val="clear" w:color="auto" w:fill="E1DFDD"/>
    </w:rPr>
  </w:style>
  <w:style w:type="character" w:customStyle="1" w:styleId="Heading1Char">
    <w:name w:val="Heading 1 Char"/>
    <w:basedOn w:val="DefaultParagraphFont"/>
    <w:link w:val="Heading1"/>
    <w:uiPriority w:val="9"/>
    <w:rsid w:val="00771CB9"/>
    <w:rPr>
      <w:rFonts w:asciiTheme="majorHAnsi" w:eastAsiaTheme="majorEastAsia" w:hAnsiTheme="majorHAnsi" w:cstheme="majorBidi"/>
      <w:sz w:val="32"/>
      <w:szCs w:val="32"/>
    </w:rPr>
  </w:style>
  <w:style w:type="character" w:customStyle="1" w:styleId="Heading5Char">
    <w:name w:val="Heading 5 Char"/>
    <w:basedOn w:val="DefaultParagraphFont"/>
    <w:link w:val="Heading5"/>
    <w:uiPriority w:val="9"/>
    <w:rsid w:val="000845D0"/>
    <w:rPr>
      <w:rFonts w:ascii="Arial" w:eastAsiaTheme="majorEastAsia" w:hAnsi="Arial" w:cstheme="majorBidi"/>
      <w:b/>
      <w:i/>
      <w:iCs/>
    </w:rPr>
  </w:style>
  <w:style w:type="character" w:customStyle="1" w:styleId="Heading6Char">
    <w:name w:val="Heading 6 Char"/>
    <w:basedOn w:val="DefaultParagraphFont"/>
    <w:link w:val="Heading6"/>
    <w:uiPriority w:val="9"/>
    <w:rsid w:val="0006134A"/>
    <w:rPr>
      <w:rFonts w:ascii="Arial" w:eastAsiaTheme="majorEastAsia" w:hAnsi="Arial" w:cstheme="majorBidi"/>
      <w:b/>
      <w:sz w:val="20"/>
    </w:rPr>
  </w:style>
  <w:style w:type="character" w:customStyle="1" w:styleId="Heading7Char">
    <w:name w:val="Heading 7 Char"/>
    <w:basedOn w:val="DefaultParagraphFont"/>
    <w:link w:val="Heading7"/>
    <w:uiPriority w:val="9"/>
    <w:rsid w:val="00BA35C2"/>
    <w:rPr>
      <w:rFonts w:ascii="Arial" w:eastAsiaTheme="majorEastAsia" w:hAnsi="Arial" w:cstheme="majorBidi"/>
      <w:b/>
      <w:i/>
      <w:iCs/>
      <w:sz w:val="20"/>
    </w:rPr>
  </w:style>
  <w:style w:type="paragraph" w:styleId="Revision">
    <w:name w:val="Revision"/>
    <w:hidden/>
    <w:uiPriority w:val="99"/>
    <w:semiHidden/>
    <w:rsid w:val="001A2B28"/>
    <w:pPr>
      <w:spacing w:after="0" w:line="240" w:lineRule="auto"/>
    </w:pPr>
    <w:rPr>
      <w:rFonts w:ascii="Arial" w:hAnsi="Arial" w:cs="Arial"/>
      <w:sz w:val="20"/>
      <w:szCs w:val="20"/>
    </w:rPr>
  </w:style>
  <w:style w:type="paragraph" w:customStyle="1" w:styleId="bodytext">
    <w:name w:val="bodytext"/>
    <w:basedOn w:val="Normal"/>
    <w:uiPriority w:val="99"/>
    <w:rsid w:val="001A2B28"/>
    <w:pPr>
      <w:tabs>
        <w:tab w:val="left" w:pos="567"/>
      </w:tabs>
      <w:suppressAutoHyphens/>
      <w:autoSpaceDE w:val="0"/>
      <w:autoSpaceDN w:val="0"/>
      <w:adjustRightInd w:val="0"/>
      <w:spacing w:before="57" w:after="57" w:line="260" w:lineRule="atLeast"/>
      <w:textAlignment w:val="center"/>
    </w:pPr>
    <w:rPr>
      <w:rFonts w:ascii="Swis721 BT" w:hAnsi="Swis721 BT" w:cs="Swis721 BT"/>
      <w:color w:val="000000"/>
      <w:spacing w:val="-2"/>
      <w:szCs w:val="20"/>
      <w:lang w:val="en-US"/>
    </w:rPr>
  </w:style>
  <w:style w:type="character" w:styleId="FollowedHyperlink">
    <w:name w:val="FollowedHyperlink"/>
    <w:basedOn w:val="DefaultParagraphFont"/>
    <w:uiPriority w:val="99"/>
    <w:semiHidden/>
    <w:unhideWhenUsed/>
    <w:rsid w:val="001A2B28"/>
    <w:rPr>
      <w:color w:val="954F72" w:themeColor="followedHyperlink"/>
      <w:u w:val="single"/>
    </w:rPr>
  </w:style>
  <w:style w:type="character" w:styleId="Strong">
    <w:name w:val="Strong"/>
    <w:basedOn w:val="DefaultParagraphFont"/>
    <w:uiPriority w:val="22"/>
    <w:qFormat/>
    <w:rsid w:val="001A2B28"/>
    <w:rPr>
      <w:b/>
      <w:bCs/>
    </w:rPr>
  </w:style>
  <w:style w:type="character" w:styleId="Emphasis">
    <w:name w:val="Emphasis"/>
    <w:basedOn w:val="DefaultParagraphFont"/>
    <w:uiPriority w:val="20"/>
    <w:qFormat/>
    <w:rsid w:val="001A2B28"/>
    <w:rPr>
      <w:i/>
      <w:iCs/>
    </w:rPr>
  </w:style>
  <w:style w:type="paragraph" w:customStyle="1" w:styleId="Default">
    <w:name w:val="Default"/>
    <w:rsid w:val="001A2B28"/>
    <w:pPr>
      <w:autoSpaceDE w:val="0"/>
      <w:autoSpaceDN w:val="0"/>
      <w:adjustRightInd w:val="0"/>
      <w:spacing w:after="0" w:line="240" w:lineRule="auto"/>
    </w:pPr>
    <w:rPr>
      <w:rFonts w:ascii="Verdana" w:hAnsi="Verdana" w:cs="Verdana"/>
      <w:color w:val="000000"/>
      <w:sz w:val="24"/>
      <w:szCs w:val="24"/>
    </w:rPr>
  </w:style>
  <w:style w:type="paragraph" w:customStyle="1" w:styleId="Pa4">
    <w:name w:val="Pa4"/>
    <w:basedOn w:val="Default"/>
    <w:next w:val="Default"/>
    <w:uiPriority w:val="99"/>
    <w:rsid w:val="00BB56DF"/>
    <w:pPr>
      <w:spacing w:line="241" w:lineRule="atLeast"/>
    </w:pPr>
    <w:rPr>
      <w:rFonts w:ascii="Calibri" w:hAnsi="Calibri" w:cs="Calibri"/>
      <w:color w:val="auto"/>
    </w:rPr>
  </w:style>
  <w:style w:type="character" w:customStyle="1" w:styleId="A10">
    <w:name w:val="A10"/>
    <w:uiPriority w:val="99"/>
    <w:rsid w:val="00BB56DF"/>
    <w:rPr>
      <w:b/>
      <w:bCs/>
      <w:i/>
      <w:iCs/>
      <w:color w:val="456F81"/>
      <w:sz w:val="28"/>
      <w:szCs w:val="28"/>
    </w:rPr>
  </w:style>
  <w:style w:type="character" w:customStyle="1" w:styleId="A5">
    <w:name w:val="A5"/>
    <w:uiPriority w:val="99"/>
    <w:rsid w:val="00BB56DF"/>
    <w:rPr>
      <w:color w:val="211D1E"/>
      <w:sz w:val="22"/>
      <w:szCs w:val="22"/>
    </w:rPr>
  </w:style>
  <w:style w:type="paragraph" w:customStyle="1" w:styleId="Pa7">
    <w:name w:val="Pa7"/>
    <w:basedOn w:val="Default"/>
    <w:next w:val="Default"/>
    <w:uiPriority w:val="99"/>
    <w:rsid w:val="00BB56DF"/>
    <w:pPr>
      <w:spacing w:line="241" w:lineRule="atLeast"/>
    </w:pPr>
    <w:rPr>
      <w:rFonts w:ascii="Calibri" w:hAnsi="Calibri" w:cs="Calibri"/>
      <w:color w:val="auto"/>
    </w:rPr>
  </w:style>
  <w:style w:type="character" w:customStyle="1" w:styleId="ListParagraphChar">
    <w:name w:val="List Paragraph Char"/>
    <w:basedOn w:val="DefaultParagraphFont"/>
    <w:link w:val="ListParagraph"/>
    <w:uiPriority w:val="34"/>
    <w:rsid w:val="00B51402"/>
    <w:rPr>
      <w:rFonts w:ascii="Arial" w:eastAsia="Calibri" w:hAnsi="Arial" w:cs="Times New Roman"/>
      <w:sz w:val="20"/>
      <w:lang w:val="en-GB"/>
    </w:rPr>
  </w:style>
  <w:style w:type="paragraph" w:customStyle="1" w:styleId="footnote">
    <w:name w:val="footnote"/>
    <w:basedOn w:val="Normal"/>
    <w:uiPriority w:val="99"/>
    <w:rsid w:val="006262A6"/>
    <w:pPr>
      <w:tabs>
        <w:tab w:val="left" w:pos="680"/>
        <w:tab w:val="left" w:pos="1020"/>
      </w:tabs>
      <w:suppressAutoHyphens/>
      <w:autoSpaceDE w:val="0"/>
      <w:autoSpaceDN w:val="0"/>
      <w:adjustRightInd w:val="0"/>
      <w:spacing w:after="170" w:line="220" w:lineRule="atLeast"/>
      <w:ind w:left="283" w:hanging="283"/>
      <w:textAlignment w:val="center"/>
    </w:pPr>
    <w:rPr>
      <w:rFonts w:cs="Arial"/>
      <w:color w:val="000000"/>
      <w:spacing w:val="-2"/>
      <w:sz w:val="16"/>
      <w:szCs w:val="16"/>
      <w:lang w:val="en-GB"/>
    </w:rPr>
  </w:style>
  <w:style w:type="paragraph" w:customStyle="1" w:styleId="Heading10">
    <w:name w:val="Heading 10"/>
    <w:basedOn w:val="Heading6"/>
    <w:link w:val="Heading10Char"/>
    <w:qFormat/>
    <w:rsid w:val="00066AD9"/>
  </w:style>
  <w:style w:type="character" w:customStyle="1" w:styleId="Heading10Char">
    <w:name w:val="Heading 10 Char"/>
    <w:basedOn w:val="Heading6Char"/>
    <w:link w:val="Heading10"/>
    <w:rsid w:val="00066AD9"/>
    <w:rPr>
      <w:rFonts w:ascii="Arial" w:eastAsiaTheme="majorEastAsia" w:hAnsi="Arial" w:cstheme="majorBidi"/>
      <w:b/>
      <w:sz w:val="20"/>
    </w:rPr>
  </w:style>
  <w:style w:type="paragraph" w:customStyle="1" w:styleId="xmsonormal">
    <w:name w:val="x_msonormal"/>
    <w:basedOn w:val="Normal"/>
    <w:rsid w:val="00F57255"/>
    <w:pPr>
      <w:spacing w:after="0" w:line="240" w:lineRule="auto"/>
    </w:pPr>
    <w:rPr>
      <w:rFonts w:ascii="Aptos" w:hAnsi="Aptos" w:cs="Aptos"/>
      <w:sz w:val="22"/>
      <w:lang w:eastAsia="en-AU"/>
    </w:rPr>
  </w:style>
  <w:style w:type="paragraph" w:styleId="BodyText0">
    <w:name w:val="Body Text"/>
    <w:basedOn w:val="Normal"/>
    <w:link w:val="BodyTextChar"/>
    <w:uiPriority w:val="1"/>
    <w:qFormat/>
    <w:rsid w:val="004072BC"/>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0"/>
    <w:uiPriority w:val="1"/>
    <w:rsid w:val="004072B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50465">
      <w:bodyDiv w:val="1"/>
      <w:marLeft w:val="0"/>
      <w:marRight w:val="0"/>
      <w:marTop w:val="0"/>
      <w:marBottom w:val="0"/>
      <w:divBdr>
        <w:top w:val="none" w:sz="0" w:space="0" w:color="auto"/>
        <w:left w:val="none" w:sz="0" w:space="0" w:color="auto"/>
        <w:bottom w:val="none" w:sz="0" w:space="0" w:color="auto"/>
        <w:right w:val="none" w:sz="0" w:space="0" w:color="auto"/>
      </w:divBdr>
    </w:div>
    <w:div w:id="1254705491">
      <w:bodyDiv w:val="1"/>
      <w:marLeft w:val="0"/>
      <w:marRight w:val="0"/>
      <w:marTop w:val="0"/>
      <w:marBottom w:val="0"/>
      <w:divBdr>
        <w:top w:val="none" w:sz="0" w:space="0" w:color="auto"/>
        <w:left w:val="none" w:sz="0" w:space="0" w:color="auto"/>
        <w:bottom w:val="none" w:sz="0" w:space="0" w:color="auto"/>
        <w:right w:val="none" w:sz="0" w:space="0" w:color="auto"/>
      </w:divBdr>
    </w:div>
    <w:div w:id="1316453975">
      <w:bodyDiv w:val="1"/>
      <w:marLeft w:val="0"/>
      <w:marRight w:val="0"/>
      <w:marTop w:val="0"/>
      <w:marBottom w:val="0"/>
      <w:divBdr>
        <w:top w:val="none" w:sz="0" w:space="0" w:color="auto"/>
        <w:left w:val="none" w:sz="0" w:space="0" w:color="auto"/>
        <w:bottom w:val="none" w:sz="0" w:space="0" w:color="auto"/>
        <w:right w:val="none" w:sz="0" w:space="0" w:color="auto"/>
      </w:divBdr>
    </w:div>
    <w:div w:id="1959218091">
      <w:bodyDiv w:val="1"/>
      <w:marLeft w:val="0"/>
      <w:marRight w:val="0"/>
      <w:marTop w:val="0"/>
      <w:marBottom w:val="0"/>
      <w:divBdr>
        <w:top w:val="none" w:sz="0" w:space="0" w:color="auto"/>
        <w:left w:val="none" w:sz="0" w:space="0" w:color="auto"/>
        <w:bottom w:val="none" w:sz="0" w:space="0" w:color="auto"/>
        <w:right w:val="none" w:sz="0" w:space="0" w:color="auto"/>
      </w:divBdr>
    </w:div>
    <w:div w:id="2085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rcq.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data.qld.gov.au"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rcq.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9DB5-5A98-4E4E-9B9C-4C03CDA0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3640</Words>
  <Characters>20751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Synott</dc:creator>
  <cp:keywords/>
  <dc:description/>
  <cp:lastModifiedBy>Michelle Synott</cp:lastModifiedBy>
  <cp:revision>4</cp:revision>
  <cp:lastPrinted>2024-10-16T03:31:00Z</cp:lastPrinted>
  <dcterms:created xsi:type="dcterms:W3CDTF">2024-12-09T00:19:00Z</dcterms:created>
  <dcterms:modified xsi:type="dcterms:W3CDTF">2024-12-09T00:24:00Z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2024-08-19T00:59:17Z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18164870-dc27-4677-a269-62dbd92c10ea</vt:lpwstr>
  </property>
  <property fmtid="{D5CDD505-2E9C-101B-9397-08002B2CF9AE}" pid="7" name="MSIP_Label_defa4170-0d19-0005-0004-bc88714345d2_ActionId">
    <vt:lpwstr>2cf4f430-9d95-4224-9f02-de8647a70b1a</vt:lpwstr>
  </property>
  <property fmtid="{D5CDD505-2E9C-101B-9397-08002B2CF9AE}" pid="8" name="MSIP_Label_defa4170-0d19-0005-0004-bc88714345d2_ContentBits">
    <vt:lpwstr>0</vt:lpwstr>
  </property>
</Properties>
</file>